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8.jpg" ContentType="image/jpeg"/>
  <Override PartName="/word/media/rId418.png" ContentType="image/png"/>
  <Override PartName="/word/media/rId424.png" ContentType="image/png"/>
  <Override PartName="/word/media/rId479.jpg" ContentType="image/jpeg"/>
  <Override PartName="/word/media/rId474.png" ContentType="image/png"/>
  <Override PartName="/word/media/rId484.png" ContentType="image/png"/>
  <Override PartName="/word/media/rId489.png" ContentType="image/png"/>
  <Override PartName="/word/media/rId470.png" ContentType="image/png"/>
  <Override PartName="/word/media/rId482.png" ContentType="image/png"/>
  <Override PartName="/word/media/rId465.jpg" ContentType="image/jpeg"/>
  <Override PartName="/word/media/rId487.jpg" ContentType="image/jpeg"/>
  <Override PartName="/word/media/rId518.png" ContentType="image/png"/>
  <Override PartName="/word/media/rId508.png" ContentType="image/png"/>
  <Override PartName="/word/media/rId527.jpg" ContentType="image/jpeg"/>
  <Override PartName="/word/media/rId515.png" ContentType="image/png"/>
  <Override PartName="/word/media/rId511.png" ContentType="image/pn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Override PartName="/word/media/rId431.png" ContentType="image/png"/>
  <Override PartName="/word/media/rId446.png" ContentType="image/png"/>
  <Override PartName="/word/media/rId451.png" ContentType="image/png"/>
  <Override PartName="/word/media/rId452.png" ContentType="image/png"/>
  <Override PartName="/word/media/rId453.png" ContentType="image/png"/>
  <Override PartName="/word/media/rId459.png" ContentType="image/png"/>
  <Override PartName="/word/media/rId460.png" ContentType="image/png"/>
  <Override PartName="/word/media/rId530.png" ContentType="image/png"/>
  <Override PartName="/word/media/rId533.png" ContentType="image/png"/>
  <Override PartName="/word/media/rId5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Gene expression</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Coronavirus phylogenetics</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confounding factors in genomic analysis.</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learning-objectives-9"/>
    <w:p>
      <w:pPr>
        <w:pStyle w:val="Heading4"/>
      </w:pPr>
      <w:r>
        <w:rPr>
          <w:rStyle w:val="SectionNumber"/>
        </w:rPr>
        <w:t xml:space="preserve">8.25.0.1</w:t>
      </w:r>
      <w:r>
        <w:tab/>
      </w:r>
      <w:r>
        <w:t xml:space="preserve">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10"/>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1"/>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63"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7" w:name="learning-objectives-12"/>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7"/>
        </w:numPr>
        <w:pStyle w:val="Compact"/>
      </w:pPr>
      <w:r>
        <w:t xml:space="preserve">Describe the phenomenon of genetic drift.</w:t>
      </w:r>
    </w:p>
    <w:p>
      <w:pPr>
        <w:numPr>
          <w:ilvl w:val="0"/>
          <w:numId w:val="1097"/>
        </w:numPr>
        <w:pStyle w:val="Compact"/>
      </w:pPr>
      <w:r>
        <w:t xml:space="preserve">Explain why random draws from a binomial distribution are a good way to mimic the effect of drift.</w:t>
      </w:r>
    </w:p>
    <w:p>
      <w:pPr>
        <w:numPr>
          <w:ilvl w:val="0"/>
          <w:numId w:val="1097"/>
        </w:numPr>
        <w:pStyle w:val="Compact"/>
      </w:pPr>
      <w:r>
        <w:t xml:space="preserve">Interpret allele frequency patterns that occur as a result of drift.</w:t>
      </w:r>
    </w:p>
    <w:p>
      <w:pPr>
        <w:numPr>
          <w:ilvl w:val="0"/>
          <w:numId w:val="1097"/>
        </w:numPr>
        <w:pStyle w:val="Compact"/>
      </w:pPr>
      <w:r>
        <w:t xml:space="preserve">Write a for loop in R.</w:t>
      </w:r>
    </w:p>
    <w:p>
      <w:pPr>
        <w:numPr>
          <w:ilvl w:val="0"/>
          <w:numId w:val="1097"/>
        </w:numPr>
        <w:pStyle w:val="Compact"/>
      </w:pPr>
      <w:r>
        <w:t xml:space="preserve">Write a function to run code multiple times with different parameters.</w:t>
      </w:r>
    </w:p>
    <w:bookmarkEnd w:id="417"/>
    <w:bookmarkStart w:id="421"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8"/>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19" w:name="fig60"/>
      <w:r>
        <w:t xml:space="preserve">Figure </w:t>
      </w:r>
      <w:fldSimple w:instr="SEQ Figure \* ARABIC ">
        <w:r>
          <w:t>60</w:t>
        </w:r>
      </w:fldSimple>
      <w:r>
        <w:t xml:space="preserve">:</w:t>
      </w:r>
      <w:r>
        <w:t xml:space="preserve"> </w:t>
      </w:r>
      <w:bookmarkEnd w:id="419"/>
      <w:r>
        <w:rPr>
          <w:bCs/>
          <w:b/>
        </w:rPr>
        <w:t xml:space="preserve">Fig. 1 (</w:t>
      </w:r>
      <w:hyperlink r:id="rId420">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1"/>
    <w:bookmarkStart w:id="423"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8"/>
        </w:numPr>
        <w:pStyle w:val="Compact"/>
      </w:pPr>
      <w:r>
        <w:t xml:space="preserve">Mates randomly</w:t>
      </w:r>
    </w:p>
    <w:p>
      <w:pPr>
        <w:numPr>
          <w:ilvl w:val="0"/>
          <w:numId w:val="1098"/>
        </w:numPr>
        <w:pStyle w:val="Compact"/>
      </w:pPr>
      <w:r>
        <w:t xml:space="preserve">Number of individuals remains constant between generations</w:t>
      </w:r>
    </w:p>
    <w:p>
      <w:pPr>
        <w:numPr>
          <w:ilvl w:val="0"/>
          <w:numId w:val="1098"/>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2">
        <w:r>
          <w:rPr>
            <w:rStyle w:val="Hyperlink"/>
          </w:rPr>
          <w:t xml:space="preserve">12,800–14,400</w:t>
        </w:r>
      </w:hyperlink>
      <w:r>
        <w:t xml:space="preserve"> </w:t>
      </w:r>
      <w:r>
        <w:t xml:space="preserve">individuals, even though its actual size is around 8 billion.</w:t>
      </w:r>
    </w:p>
    <w:bookmarkEnd w:id="423"/>
    <w:bookmarkStart w:id="427" w:name="allele-frequency-fixation-and-loss"/>
    <w:p>
      <w:pPr>
        <w:pStyle w:val="Heading2"/>
      </w:pPr>
      <w:r>
        <w:rPr>
          <w:rStyle w:val="SectionNumber"/>
        </w:rPr>
        <w:t xml:space="preserve">10.3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Trajectories of alleles at two loci fixing, at AF = 0 and AF = 1."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4"/>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5" w:name="fig61"/>
      <w:r>
        <w:t xml:space="preserve">Figure </w:t>
      </w:r>
      <w:fldSimple w:instr="SEQ Figure \* ARABIC ">
        <w:r>
          <w:t>61</w:t>
        </w:r>
      </w:fldSimple>
      <w:r>
        <w:t xml:space="preserve">:</w:t>
      </w:r>
      <w:r>
        <w:t xml:space="preserve"> </w:t>
      </w:r>
      <w:bookmarkEnd w:id="425"/>
      <w:r>
        <w:rPr>
          <w:bCs/>
          <w:b/>
        </w:rPr>
        <w:t xml:space="preserve">Fig. 2 (</w:t>
      </w:r>
      <w:hyperlink r:id="rId426">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427"/>
    <w:bookmarkStart w:id="430"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9"/>
        </w:numPr>
        <w:pStyle w:val="Compact"/>
      </w:pPr>
      <w:r>
        <w:t xml:space="preserve">For every individual, we perform a coin flip to determine whether or not they have the allele.</w:t>
      </w:r>
    </w:p>
    <w:p>
      <w:pPr>
        <w:numPr>
          <w:ilvl w:val="0"/>
          <w:numId w:val="1099"/>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100"/>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8"/>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29" w:name="fig62"/>
      <w:r>
        <w:t xml:space="preserve">Figure </w:t>
      </w:r>
      <w:fldSimple w:instr="SEQ Figure \* ARABIC ">
        <w:r>
          <w:t>62</w:t>
        </w:r>
      </w:fldSimple>
      <w:r>
        <w:t xml:space="preserve">:</w:t>
      </w:r>
      <w:r>
        <w:t xml:space="preserve"> </w:t>
      </w:r>
      <w:bookmarkEnd w:id="429"/>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0"/>
    <w:bookmarkStart w:id="433"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10.1: 100,000 draws from a binomial distribution."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2" w:name="fig63"/>
      <w:r>
        <w:t xml:space="preserve">Figure </w:t>
      </w:r>
      <w:fldSimple w:instr="SEQ Figure \* ARABIC ">
        <w:r>
          <w:t>63</w:t>
        </w:r>
      </w:fldSimple>
      <w:r>
        <w:t xml:space="preserve">:</w:t>
      </w:r>
      <w:r>
        <w:t xml:space="preserve"> </w:t>
      </w:r>
      <w:bookmarkEnd w:id="432"/>
      <w:r>
        <w:t xml:space="preserve">Figure 10.1: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3"/>
    <w:bookmarkStart w:id="436" w:name="setup-6"/>
    <w:p>
      <w:pPr>
        <w:pStyle w:val="Heading2"/>
      </w:pPr>
      <w:r>
        <w:rPr>
          <w:rStyle w:val="SectionNumber"/>
        </w:rPr>
        <w:t xml:space="preserve">10.6</w:t>
      </w:r>
      <w:r>
        <w:tab/>
      </w:r>
      <w:r>
        <w:t xml:space="preserve">Setup</w:t>
      </w:r>
    </w:p>
    <w:bookmarkStart w:id="434"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4"/>
    <w:bookmarkStart w:id="435"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5"/>
    <w:bookmarkEnd w:id="436"/>
    <w:bookmarkStart w:id="437"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1"/>
        </w:numPr>
        <w:pStyle w:val="Compact"/>
      </w:pPr>
      <w:r>
        <w:rPr>
          <w:rStyle w:val="VerbatimChar"/>
        </w:rPr>
        <w:t xml:space="preserve">n</w:t>
      </w:r>
      <w:r>
        <w:t xml:space="preserve">: how many times we’re drawing from the distribution</w:t>
      </w:r>
    </w:p>
    <w:p>
      <w:pPr>
        <w:numPr>
          <w:ilvl w:val="0"/>
          <w:numId w:val="1101"/>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1"/>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437"/>
    <w:bookmarkStart w:id="438"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8"/>
    <w:bookmarkStart w:id="439"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39"/>
    <w:bookmarkStart w:id="440"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0"/>
    <w:bookmarkStart w:id="441"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1"/>
    <w:bookmarkStart w:id="442"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2"/>
    <w:bookmarkStart w:id="443"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3"/>
    <w:bookmarkStart w:id="444"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4"/>
    <w:bookmarkStart w:id="445"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5"/>
    <w:bookmarkStart w:id="447"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7"/>
    <w:bookmarkStart w:id="449"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8">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2"/>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2"/>
        </w:numPr>
        <w:pStyle w:val="Compact"/>
      </w:pPr>
      <w:r>
        <w:rPr>
          <w:bCs/>
          <w:b/>
        </w:rPr>
        <w:t xml:space="preserve">Argument(s)</w:t>
      </w:r>
      <w:r>
        <w:t xml:space="preserve"> </w:t>
      </w:r>
      <w:r>
        <w:t xml:space="preserve">− Optional; input values that the function performs operations on</w:t>
      </w:r>
    </w:p>
    <w:p>
      <w:pPr>
        <w:numPr>
          <w:ilvl w:val="0"/>
          <w:numId w:val="1102"/>
        </w:numPr>
        <w:pStyle w:val="Compact"/>
      </w:pPr>
      <w:r>
        <w:rPr>
          <w:bCs/>
          <w:b/>
        </w:rPr>
        <w:t xml:space="preserve">Body</w:t>
      </w:r>
      <w:r>
        <w:t xml:space="preserve"> </w:t>
      </w:r>
      <w:r>
        <w:t xml:space="preserve">− The code that describes what the function does</w:t>
      </w:r>
    </w:p>
    <w:p>
      <w:pPr>
        <w:numPr>
          <w:ilvl w:val="0"/>
          <w:numId w:val="1102"/>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49"/>
    <w:bookmarkStart w:id="450"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0"/>
    <w:bookmarkStart w:id="454"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4"/>
    <w:bookmarkStart w:id="455"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3"/>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3"/>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3"/>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3"/>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5"/>
    <w:bookmarkStart w:id="462"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6" w:name="learning-objectives-13"/>
    <w:p>
      <w:pPr>
        <w:pStyle w:val="Heading4"/>
      </w:pPr>
      <w:r>
        <w:rPr>
          <w:rStyle w:val="SectionNumber"/>
        </w:rPr>
        <w:t xml:space="preserve">10.21.0.1</w:t>
      </w:r>
      <w:r>
        <w:tab/>
      </w:r>
      <w:r>
        <w:t xml:space="preserve">Learning Objectives</w:t>
      </w:r>
    </w:p>
    <w:p>
      <w:pPr>
        <w:numPr>
          <w:ilvl w:val="0"/>
          <w:numId w:val="1104"/>
        </w:numPr>
        <w:pStyle w:val="Compact"/>
      </w:pPr>
      <w:r>
        <w:t xml:space="preserve">Practice writing functions in R</w:t>
      </w:r>
    </w:p>
    <w:p>
      <w:pPr>
        <w:numPr>
          <w:ilvl w:val="0"/>
          <w:numId w:val="1104"/>
        </w:numPr>
        <w:pStyle w:val="Compact"/>
      </w:pPr>
      <w:r>
        <w:t xml:space="preserve">Interpret allele frequency trajectories under selection and drift</w:t>
      </w:r>
    </w:p>
    <w:bookmarkEnd w:id="456"/>
    <w:bookmarkStart w:id="461"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7">
        <w:r>
          <w:rPr>
            <w:rStyle w:val="Hyperlink"/>
          </w:rPr>
          <w:t xml:space="preserve">extremely small</w:t>
        </w:r>
      </w:hyperlink>
      <w:r>
        <w:t xml:space="preserve"> </w:t>
      </w:r>
      <w:r>
        <w:t xml:space="preserve">– the largest known selection coefficients in humans are around</w:t>
      </w:r>
      <w:r>
        <w:t xml:space="preserve"> </w:t>
      </w:r>
      <w:hyperlink r:id="rId458">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1"/>
    <w:bookmarkEnd w:id="462"/>
    <w:bookmarkEnd w:id="463"/>
    <w:bookmarkStart w:id="503"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64" w:name="learning-objectives-14"/>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105"/>
        </w:numPr>
        <w:pStyle w:val="Compact"/>
      </w:pPr>
      <w:r>
        <w:t xml:space="preserve">Define expression and splicing quantitative trait loci.</w:t>
      </w:r>
    </w:p>
    <w:p>
      <w:pPr>
        <w:numPr>
          <w:ilvl w:val="0"/>
          <w:numId w:val="1105"/>
        </w:numPr>
        <w:pStyle w:val="Compact"/>
      </w:pPr>
      <w:r>
        <w:t xml:space="preserve">Explain the challenge of multiple testing in eQTL studies and how it is typically handled.</w:t>
      </w:r>
    </w:p>
    <w:p>
      <w:pPr>
        <w:numPr>
          <w:ilvl w:val="0"/>
          <w:numId w:val="1105"/>
        </w:numPr>
        <w:pStyle w:val="Compact"/>
      </w:pPr>
      <w:r>
        <w:t xml:space="preserve">Navigate the GTEx Portal to find expression data for genes of interest.</w:t>
      </w:r>
    </w:p>
    <w:bookmarkEnd w:id="464"/>
    <w:bookmarkStart w:id="468"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65"/>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66" w:name="fig64"/>
      <w:r>
        <w:t xml:space="preserve">Figure </w:t>
      </w:r>
      <w:fldSimple w:instr="SEQ Figure \* ARABIC ">
        <w:r>
          <w:t>64</w:t>
        </w:r>
      </w:fldSimple>
      <w:r>
        <w:t xml:space="preserve">:</w:t>
      </w:r>
      <w:r>
        <w:t xml:space="preserve"> </w:t>
      </w:r>
      <w:bookmarkEnd w:id="466"/>
      <w:r>
        <w:rPr>
          <w:bCs/>
          <w:b/>
        </w:rPr>
        <w:t xml:space="preserve">Fig. 1 (</w:t>
      </w:r>
      <w:hyperlink r:id="rId467">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68"/>
    <w:bookmarkStart w:id="472"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69">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70"/>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71" w:name="fig65"/>
      <w:r>
        <w:t xml:space="preserve">Figure </w:t>
      </w:r>
      <w:fldSimple w:instr="SEQ Figure \* ARABIC ">
        <w:r>
          <w:t>65</w:t>
        </w:r>
      </w:fldSimple>
      <w:r>
        <w:t xml:space="preserve">:</w:t>
      </w:r>
      <w:r>
        <w:t xml:space="preserve"> </w:t>
      </w:r>
      <w:bookmarkEnd w:id="471"/>
      <w:r>
        <w:rPr>
          <w:bCs/>
          <w:b/>
        </w:rPr>
        <w:t xml:space="preserve">Fig. 2 (</w:t>
      </w:r>
      <w:hyperlink r:id="rId469">
        <w:r>
          <w:rPr>
            <w:rStyle w:val="Hyperlink"/>
            <w:bCs/>
            <w:b/>
          </w:rPr>
          <w:t xml:space="preserve">source</w:t>
        </w:r>
      </w:hyperlink>
      <w:r>
        <w:rPr>
          <w:bCs/>
          <w:b/>
        </w:rPr>
        <w:t xml:space="preserve">).</w:t>
      </w:r>
      <w:r>
        <w:t xml:space="preserve"> </w:t>
      </w:r>
      <w:r>
        <w:t xml:space="preserve">Summary of individuals sequenced by GTEx.</w:t>
      </w:r>
    </w:p>
    <w:bookmarkEnd w:id="472"/>
    <w:bookmarkStart w:id="477"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73">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6"/>
        </w:numPr>
        <w:pStyle w:val="Compact"/>
      </w:pPr>
      <w:r>
        <w:t xml:space="preserve">Violin plots depicting inter-individual variation in gene expression across all tissues</w:t>
      </w:r>
    </w:p>
    <w:p>
      <w:pPr>
        <w:numPr>
          <w:ilvl w:val="0"/>
          <w:numId w:val="1106"/>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74"/>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75" w:name="fig66"/>
      <w:r>
        <w:t xml:space="preserve">Figure </w:t>
      </w:r>
      <w:fldSimple w:instr="SEQ Figure \* ARABIC ">
        <w:r>
          <w:t>66</w:t>
        </w:r>
      </w:fldSimple>
      <w:r>
        <w:t xml:space="preserve">:</w:t>
      </w:r>
      <w:r>
        <w:t xml:space="preserve"> </w:t>
      </w:r>
      <w:bookmarkEnd w:id="475"/>
      <w:r>
        <w:rPr>
          <w:bCs/>
          <w:b/>
        </w:rPr>
        <w:t xml:space="preserve">Fig. 3 (</w:t>
      </w:r>
      <w:hyperlink r:id="rId476">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77"/>
    <w:bookmarkStart w:id="478"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7"/>
        </w:numPr>
        <w:pStyle w:val="Compact"/>
      </w:pPr>
      <w:r>
        <w:t xml:space="preserve">Environment (ex: diet, climate, disease)</w:t>
      </w:r>
    </w:p>
    <w:p>
      <w:pPr>
        <w:numPr>
          <w:ilvl w:val="0"/>
          <w:numId w:val="1107"/>
        </w:numPr>
        <w:pStyle w:val="Compact"/>
      </w:pPr>
      <w:r>
        <w:t xml:space="preserve">Stochasticity/noise</w:t>
      </w:r>
    </w:p>
    <w:p>
      <w:pPr>
        <w:numPr>
          <w:ilvl w:val="0"/>
          <w:numId w:val="1107"/>
        </w:numPr>
        <w:pStyle w:val="Compact"/>
      </w:pPr>
      <w:r>
        <w:t xml:space="preserve">Epigenetics (methylation, repressive/activating histone marks)</w:t>
      </w:r>
    </w:p>
    <w:p>
      <w:pPr>
        <w:numPr>
          <w:ilvl w:val="0"/>
          <w:numId w:val="1107"/>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78"/>
    <w:bookmarkStart w:id="481"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79"/>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80" w:name="fig67"/>
      <w:r>
        <w:t xml:space="preserve">Figure </w:t>
      </w:r>
      <w:fldSimple w:instr="SEQ Figure \* ARABIC ">
        <w:r>
          <w:t>67</w:t>
        </w:r>
      </w:fldSimple>
      <w:r>
        <w:t xml:space="preserve">:</w:t>
      </w:r>
      <w:r>
        <w:t xml:space="preserve"> </w:t>
      </w:r>
      <w:bookmarkEnd w:id="480"/>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81"/>
    <w:bookmarkStart w:id="486"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82"/>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83" w:name="fig68"/>
      <w:r>
        <w:t xml:space="preserve">Figure </w:t>
      </w:r>
      <w:fldSimple w:instr="SEQ Figure \* ARABIC ">
        <w:r>
          <w:t>68</w:t>
        </w:r>
      </w:fldSimple>
      <w:r>
        <w:t xml:space="preserve">:</w:t>
      </w:r>
      <w:r>
        <w:t xml:space="preserve"> </w:t>
      </w:r>
      <w:bookmarkEnd w:id="483"/>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84"/>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85" w:name="fig69"/>
      <w:r>
        <w:t xml:space="preserve">Figure </w:t>
      </w:r>
      <w:fldSimple w:instr="SEQ Figure \* ARABIC ">
        <w:r>
          <w:t>69</w:t>
        </w:r>
      </w:fldSimple>
      <w:r>
        <w:t xml:space="preserve">:</w:t>
      </w:r>
      <w:r>
        <w:t xml:space="preserve"> </w:t>
      </w:r>
      <w:bookmarkEnd w:id="485"/>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86"/>
    <w:bookmarkStart w:id="491"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8"/>
        </w:numPr>
        <w:pStyle w:val="Compact"/>
      </w:pPr>
      <w:r>
        <w:t xml:space="preserve">Create or destroying a splicing donor/acceptor site</w:t>
      </w:r>
    </w:p>
    <w:p>
      <w:pPr>
        <w:numPr>
          <w:ilvl w:val="0"/>
          <w:numId w:val="1108"/>
        </w:numPr>
        <w:pStyle w:val="Compact"/>
      </w:pPr>
      <w:r>
        <w:t xml:space="preserve">Changing the binding site for a protein that regulates splicing</w:t>
      </w:r>
    </w:p>
    <w:p>
      <w:pPr>
        <w:numPr>
          <w:ilvl w:val="0"/>
          <w:numId w:val="1108"/>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87"/>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88" w:name="fig70"/>
      <w:r>
        <w:t xml:space="preserve">Figure </w:t>
      </w:r>
      <w:fldSimple w:instr="SEQ Figure \* ARABIC ">
        <w:r>
          <w:t>70</w:t>
        </w:r>
      </w:fldSimple>
      <w:r>
        <w:t xml:space="preserve">:</w:t>
      </w:r>
      <w:r>
        <w:t xml:space="preserve"> </w:t>
      </w:r>
      <w:bookmarkEnd w:id="488"/>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89"/>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90" w:name="fig71"/>
      <w:r>
        <w:t xml:space="preserve">Figure </w:t>
      </w:r>
      <w:fldSimple w:instr="SEQ Figure \* ARABIC ">
        <w:r>
          <w:t>71</w:t>
        </w:r>
      </w:fldSimple>
      <w:r>
        <w:t xml:space="preserve">:</w:t>
      </w:r>
      <w:r>
        <w:t xml:space="preserve"> </w:t>
      </w:r>
      <w:bookmarkEnd w:id="490"/>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91"/>
    <w:bookmarkStart w:id="493"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92"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92"/>
    <w:bookmarkEnd w:id="493"/>
    <w:bookmarkStart w:id="496" w:name="data-5"/>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94">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9"/>
        </w:numPr>
        <w:pStyle w:val="Compact"/>
      </w:pPr>
      <w:r>
        <w:rPr>
          <w:rStyle w:val="VerbatimChar"/>
        </w:rPr>
        <w:t xml:space="preserve">Sample</w:t>
      </w:r>
      <w:r>
        <w:t xml:space="preserve">: Individual sequenced</w:t>
      </w:r>
    </w:p>
    <w:p>
      <w:pPr>
        <w:numPr>
          <w:ilvl w:val="0"/>
          <w:numId w:val="1109"/>
        </w:numPr>
        <w:pStyle w:val="Compact"/>
      </w:pPr>
      <w:r>
        <w:rPr>
          <w:rStyle w:val="VerbatimChar"/>
        </w:rPr>
        <w:t xml:space="preserve">Age</w:t>
      </w:r>
      <w:r>
        <w:t xml:space="preserve">: Individual’s age range</w:t>
      </w:r>
    </w:p>
    <w:p>
      <w:pPr>
        <w:numPr>
          <w:ilvl w:val="0"/>
          <w:numId w:val="1109"/>
        </w:numPr>
        <w:pStyle w:val="Compact"/>
      </w:pPr>
      <w:r>
        <w:rPr>
          <w:rStyle w:val="VerbatimChar"/>
        </w:rPr>
        <w:t xml:space="preserve">Sex</w:t>
      </w:r>
      <w:r>
        <w:t xml:space="preserve">: Individual’s sex</w:t>
      </w:r>
    </w:p>
    <w:p>
      <w:pPr>
        <w:numPr>
          <w:ilvl w:val="0"/>
          <w:numId w:val="1109"/>
        </w:numPr>
        <w:pStyle w:val="Compact"/>
      </w:pPr>
      <w:r>
        <w:rPr>
          <w:rStyle w:val="VerbatimChar"/>
        </w:rPr>
        <w:t xml:space="preserve">Death_Hardy</w:t>
      </w:r>
      <w:r>
        <w:t xml:space="preserve">: Individual’s cause of death, measured on the</w:t>
      </w:r>
      <w:r>
        <w:t xml:space="preserve"> </w:t>
      </w:r>
      <w:hyperlink r:id="rId495">
        <w:r>
          <w:rPr>
            <w:rStyle w:val="Hyperlink"/>
          </w:rPr>
          <w:t xml:space="preserve">Hardy Scale</w:t>
        </w:r>
      </w:hyperlink>
    </w:p>
    <w:p>
      <w:pPr>
        <w:numPr>
          <w:ilvl w:val="0"/>
          <w:numId w:val="1109"/>
        </w:numPr>
        <w:pStyle w:val="Compact"/>
      </w:pPr>
      <w:r>
        <w:rPr>
          <w:rStyle w:val="VerbatimChar"/>
        </w:rPr>
        <w:t xml:space="preserve">Tissue</w:t>
      </w:r>
      <w:r>
        <w:t xml:space="preserve">: Tissue measured</w:t>
      </w:r>
    </w:p>
    <w:p>
      <w:pPr>
        <w:numPr>
          <w:ilvl w:val="0"/>
          <w:numId w:val="1109"/>
        </w:numPr>
        <w:pStyle w:val="Compact"/>
      </w:pPr>
      <w:r>
        <w:rPr>
          <w:rStyle w:val="VerbatimChar"/>
        </w:rPr>
        <w:t xml:space="preserve">Gene_ID</w:t>
      </w:r>
      <w:r>
        <w:t xml:space="preserve">: Ensembl gene ID</w:t>
      </w:r>
    </w:p>
    <w:p>
      <w:pPr>
        <w:numPr>
          <w:ilvl w:val="0"/>
          <w:numId w:val="1109"/>
        </w:numPr>
        <w:pStyle w:val="Compact"/>
      </w:pPr>
      <w:r>
        <w:rPr>
          <w:rStyle w:val="VerbatimChar"/>
        </w:rPr>
        <w:t xml:space="preserve">Gene_Name</w:t>
      </w:r>
      <w:r>
        <w:t xml:space="preserve">: The common gene name</w:t>
      </w:r>
    </w:p>
    <w:p>
      <w:pPr>
        <w:numPr>
          <w:ilvl w:val="0"/>
          <w:numId w:val="1109"/>
        </w:numPr>
        <w:pStyle w:val="Compact"/>
      </w:pPr>
      <w:r>
        <w:rPr>
          <w:rStyle w:val="VerbatimChar"/>
        </w:rPr>
        <w:t xml:space="preserve">Counts</w:t>
      </w:r>
      <w:r>
        <w:t xml:space="preserve">: Expression level for the gene</w:t>
      </w:r>
    </w:p>
    <w:p>
      <w:pPr>
        <w:numPr>
          <w:ilvl w:val="1"/>
          <w:numId w:val="1110"/>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96"/>
    <w:bookmarkStart w:id="498"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97">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factor(Sex), data = subset, init.theta = 0.9820746913,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-2.0205  -0.9991  -0.5441  -0.0219   4.9984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5.5530     0.1709  32.494  &lt; 2e-16 ***</w:t>
      </w:r>
      <w:r>
        <w:br/>
      </w:r>
      <w:r>
        <w:rPr>
          <w:rStyle w:val="VerbatimChar"/>
        </w:rPr>
        <w:t xml:space="preserve">## factor(Sex)M  -0.7907     0.2121  -3.727 0.000194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Binomial(0.9821) family taken to be 1)</w:t>
      </w:r>
      <w:r>
        <w:br/>
      </w:r>
      <w:r>
        <w:rPr>
          <w:rStyle w:val="VerbatimChar"/>
        </w:rPr>
        <w:t xml:space="preserve">## </w:t>
      </w:r>
      <w:r>
        <w:br/>
      </w:r>
      <w:r>
        <w:rPr>
          <w:rStyle w:val="VerbatimChar"/>
        </w:rPr>
        <w:t xml:space="preserve">##     Null deviance: 129.67  on 99  degrees of freedom</w:t>
      </w:r>
      <w:r>
        <w:br/>
      </w:r>
      <w:r>
        <w:rPr>
          <w:rStyle w:val="VerbatimChar"/>
        </w:rPr>
        <w:t xml:space="preserve">## Residual deviance: 115.01  on 98  degrees of freedom</w:t>
      </w:r>
      <w:r>
        <w:br/>
      </w:r>
      <w:r>
        <w:rPr>
          <w:rStyle w:val="VerbatimChar"/>
        </w:rPr>
        <w:t xml:space="preserve">## AIC: 1214.5</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0.982 </w:t>
      </w:r>
      <w:r>
        <w:br/>
      </w:r>
      <w:r>
        <w:rPr>
          <w:rStyle w:val="VerbatimChar"/>
        </w:rPr>
        <w:t xml:space="preserve">##           Std. Err.:  0.123 </w:t>
      </w:r>
      <w:r>
        <w:br/>
      </w:r>
      <w:r>
        <w:rPr>
          <w:rStyle w:val="VerbatimChar"/>
        </w:rPr>
        <w:t xml:space="preserve">## </w:t>
      </w:r>
      <w:r>
        <w:br/>
      </w:r>
      <w:r>
        <w:rPr>
          <w:rStyle w:val="VerbatimChar"/>
        </w:rPr>
        <w:t xml:space="preserve">##  2 x log-likelihood:  -1208.475</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98"/>
    <w:bookmarkStart w:id="499"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11"/>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11"/>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11"/>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99"/>
    <w:bookmarkStart w:id="502" w:name="homework-10"/>
    <w:p>
      <w:pPr>
        <w:pStyle w:val="Heading2"/>
      </w:pPr>
      <w:r>
        <w:rPr>
          <w:rStyle w:val="SectionNumber"/>
        </w:rPr>
        <w:t xml:space="preserve">11.12</w:t>
      </w:r>
      <w:r>
        <w:tab/>
      </w:r>
      <w:r>
        <w:t xml:space="preserve">Homework</w:t>
      </w:r>
    </w:p>
    <w:bookmarkStart w:id="500" w:name="learning-objectives-15"/>
    <w:p>
      <w:pPr>
        <w:pStyle w:val="Heading4"/>
      </w:pPr>
      <w:r>
        <w:rPr>
          <w:rStyle w:val="SectionNumber"/>
        </w:rPr>
        <w:t xml:space="preserve">11.12.0.1</w:t>
      </w:r>
      <w:r>
        <w:tab/>
      </w:r>
      <w:r>
        <w:t xml:space="preserve">Learning Objectives</w:t>
      </w:r>
    </w:p>
    <w:p>
      <w:pPr>
        <w:numPr>
          <w:ilvl w:val="0"/>
          <w:numId w:val="1112"/>
        </w:numPr>
        <w:pStyle w:val="Compact"/>
      </w:pPr>
      <w:r>
        <w:t xml:space="preserve">Become familiar with the data available in the GTEx dataset</w:t>
      </w:r>
    </w:p>
    <w:p>
      <w:pPr>
        <w:numPr>
          <w:ilvl w:val="0"/>
          <w:numId w:val="1112"/>
        </w:numPr>
        <w:pStyle w:val="Compact"/>
      </w:pPr>
      <w:r>
        <w:t xml:space="preserve">Interpret linear models in the context of gene expression</w:t>
      </w:r>
    </w:p>
    <w:bookmarkEnd w:id="500"/>
    <w:bookmarkStart w:id="501" w:name="assignment-5"/>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bookmarkEnd w:id="501"/>
    <w:bookmarkEnd w:id="502"/>
    <w:bookmarkEnd w:id="503"/>
    <w:bookmarkStart w:id="542" w:name="coronavirus-phylogenetics"/>
    <w:p>
      <w:pPr>
        <w:pStyle w:val="Heading1"/>
      </w:pPr>
      <w:r>
        <w:rPr>
          <w:rStyle w:val="SectionNumber"/>
        </w:rPr>
        <w:t xml:space="preserve">12</w:t>
      </w:r>
      <w:r>
        <w:tab/>
      </w:r>
      <w:r>
        <w:t xml:space="preserve">Coronavirus phylogenetics</w:t>
      </w:r>
    </w:p>
    <w:p>
      <w:pPr>
        <w:pStyle w:val="FirstParagraph"/>
      </w:pPr>
      <w:r>
        <w:t xml:space="preserve">In this lab, we’ll use Nextstrain to explore the evolution of SARS-CoV-2 and then build our own coronavirus phylogenies within R.</w:t>
      </w:r>
    </w:p>
    <w:bookmarkStart w:id="504" w:name="learning-objectives-16"/>
    <w:p>
      <w:pPr>
        <w:pStyle w:val="Heading4"/>
      </w:pPr>
      <w:r>
        <w:rPr>
          <w:rStyle w:val="SectionNumber"/>
        </w:rPr>
        <w:t xml:space="preserve">12.0.0.1</w:t>
      </w:r>
      <w:r>
        <w:tab/>
      </w:r>
      <w:r>
        <w:t xml:space="preserve">Learning objectives</w:t>
      </w:r>
    </w:p>
    <w:p>
      <w:pPr>
        <w:pStyle w:val="FirstParagraph"/>
      </w:pPr>
      <w:r>
        <w:t xml:space="preserve">After completing this chapter, you’ll be able to:</w:t>
      </w:r>
    </w:p>
    <w:p>
      <w:pPr>
        <w:numPr>
          <w:ilvl w:val="0"/>
          <w:numId w:val="1113"/>
        </w:numPr>
        <w:pStyle w:val="Compact"/>
      </w:pPr>
      <w:r>
        <w:t xml:space="preserve">Interpret viral phylogenies and associated data on Nextstrain.</w:t>
      </w:r>
    </w:p>
    <w:p>
      <w:pPr>
        <w:numPr>
          <w:ilvl w:val="0"/>
          <w:numId w:val="1113"/>
        </w:numPr>
        <w:pStyle w:val="Compact"/>
      </w:pPr>
      <w:r>
        <w:t xml:space="preserve">Explain how incomplete sampling affects phylogenies.</w:t>
      </w:r>
    </w:p>
    <w:p>
      <w:pPr>
        <w:numPr>
          <w:ilvl w:val="0"/>
          <w:numId w:val="1113"/>
        </w:numPr>
        <w:pStyle w:val="Compact"/>
      </w:pPr>
      <w:r>
        <w:t xml:space="preserve">Describe how phylogenetic trees are built through neighbor joining.</w:t>
      </w:r>
    </w:p>
    <w:bookmarkEnd w:id="504"/>
    <w:bookmarkStart w:id="505" w:name="phylogenetic-trees"/>
    <w:p>
      <w:pPr>
        <w:pStyle w:val="Heading2"/>
      </w:pPr>
      <w:r>
        <w:rPr>
          <w:rStyle w:val="SectionNumber"/>
        </w:rPr>
        <w:t xml:space="preserve">12.1</w:t>
      </w:r>
      <w:r>
        <w:tab/>
      </w:r>
      <w:r>
        <w:t xml:space="preserve">Phylogenetic trees</w:t>
      </w:r>
    </w:p>
    <w:p>
      <w:pPr>
        <w:pStyle w:val="FirstParagraph"/>
      </w:pPr>
      <w:r>
        <w:rPr>
          <w:bCs/>
          <w:b/>
        </w:rPr>
        <w:t xml:space="preserve">Phylogenetic trees</w:t>
      </w:r>
      <w:r>
        <w:t xml:space="preserve"> </w:t>
      </w:r>
      <w:r>
        <w:t xml:space="preserve">represent the evolutionary relationships between samples. When comparing genetic sequences, we construct trees based on shared mutations between sequences – with the caveat that sometimes the same mutation can arise independently on different lineages.</w:t>
      </w:r>
    </w:p>
    <w:p>
      <w:r>
        <w:pict>
          <v:rect style="width:0;height:1.5pt" o:hralign="center" o:hrstd="t" o:hr="t"/>
        </w:pict>
      </w:r>
    </w:p>
    <w:p>
      <w:pPr>
        <w:pStyle w:val="FirstParagraph"/>
      </w:pPr>
      <w:r>
        <w:t xml:space="preserve">Human vs. viral phylogenies</w:t>
      </w:r>
    </w:p>
    <w:p>
      <w:pPr>
        <w:pStyle w:val="BodyText"/>
      </w:pPr>
      <w:r>
        <w:t xml:space="preserve">Constructing a phylogeny for human sequences is complicated by</w:t>
      </w:r>
      <w:r>
        <w:t xml:space="preserve"> </w:t>
      </w:r>
      <w:r>
        <w:rPr>
          <w:bCs/>
          <w:b/>
        </w:rPr>
        <w:t xml:space="preserve">recombination</w:t>
      </w:r>
      <w:r>
        <w:t xml:space="preserve"> </w:t>
      </w:r>
      <w:r>
        <w:t xml:space="preserve">(as well as diploidy and sex chromosomes), which means that every non-recombined segment of the genome has its own phylogenetic history.</w:t>
      </w:r>
    </w:p>
    <w:p>
      <w:pPr>
        <w:pStyle w:val="BodyText"/>
      </w:pPr>
      <w:r>
        <w:t xml:space="preserve">Viral phylogenies are simpler to construct because they don’t recombine, and instead just accumulate mutations. This is similar to the human Y chromosome.</w:t>
      </w:r>
    </w:p>
    <w:p>
      <w:r>
        <w:pict>
          <v:rect style="width:0;height:1.5pt" o:hralign="center" o:hrstd="t" o:hr="t"/>
        </w:pict>
      </w:r>
    </w:p>
    <w:bookmarkEnd w:id="505"/>
    <w:bookmarkStart w:id="510" w:name="nextstrain"/>
    <w:p>
      <w:pPr>
        <w:pStyle w:val="Heading2"/>
      </w:pPr>
      <w:r>
        <w:rPr>
          <w:rStyle w:val="SectionNumber"/>
        </w:rPr>
        <w:t xml:space="preserve">12.2</w:t>
      </w:r>
      <w:r>
        <w:tab/>
      </w:r>
      <w:r>
        <w:t xml:space="preserve">Nextstrain</w:t>
      </w:r>
    </w:p>
    <w:p>
      <w:pPr>
        <w:pStyle w:val="FirstParagraph"/>
      </w:pPr>
      <w:r>
        <w:t xml:space="preserve">We’ll be visualizing the evolutionary history of SARS-CoV-2 with a web application called</w:t>
      </w:r>
      <w:r>
        <w:t xml:space="preserve"> </w:t>
      </w:r>
      <w:hyperlink r:id="rId506">
        <w:r>
          <w:rPr>
            <w:rStyle w:val="Hyperlink"/>
            <w:bCs/>
            <w:b/>
          </w:rPr>
          <w:t xml:space="preserve">Nextstrain</w:t>
        </w:r>
      </w:hyperlink>
      <w:r>
        <w:t xml:space="preserve">, developed by Trevor Bedford and colleagues at the Fred Hutch Cancer Center.</w:t>
      </w:r>
    </w:p>
    <w:p>
      <w:r>
        <w:pict>
          <v:rect style="width:0;height:1.5pt" o:hralign="center" o:hrstd="t" o:hr="t"/>
        </w:pict>
      </w:r>
    </w:p>
    <w:p>
      <w:pPr>
        <w:pStyle w:val="FirstParagraph"/>
      </w:pPr>
      <w:r>
        <w:t xml:space="preserve">Reading a phylogenetic tree</w:t>
      </w:r>
    </w:p>
    <w:p>
      <w:pPr>
        <w:pStyle w:val="BodyText"/>
      </w:pPr>
      <w:r>
        <w:t xml:space="preserve">Nextstrain provides</w:t>
      </w:r>
      <w:r>
        <w:t xml:space="preserve"> </w:t>
      </w:r>
      <w:hyperlink r:id="rId507">
        <w:r>
          <w:rPr>
            <w:rStyle w:val="Hyperlink"/>
            <w:bCs/>
            <w:b/>
          </w:rPr>
          <w:t xml:space="preserve">a guide</w:t>
        </w:r>
      </w:hyperlink>
      <w:r>
        <w:t xml:space="preserve"> </w:t>
      </w:r>
      <w:r>
        <w:t xml:space="preserve">on how to interpret their phylogenetic trees.</w:t>
      </w:r>
    </w:p>
    <w:p>
      <w:pPr>
        <w:pStyle w:val="BodyText"/>
      </w:pPr>
      <w:r>
        <w:t xml:space="preserve">The figure below shows a</w:t>
      </w:r>
      <w:r>
        <w:t xml:space="preserve"> </w:t>
      </w:r>
      <w:r>
        <w:t xml:space="preserve">“</w:t>
      </w:r>
      <w:r>
        <w:t xml:space="preserve">transmission tree</w:t>
      </w:r>
      <w:r>
        <w:t xml:space="preserve">”</w:t>
      </w:r>
      <w:r>
        <w:t xml:space="preserve"> </w:t>
      </w:r>
      <w:r>
        <w:t xml:space="preserve">of viruses, where every dot is individual who was infected. Some of these individuals infect others, and some are dead ends (no transmission). After a mutation (diamonds) occurs on a branch, any sample to the right of the mutation will also carry it.</w:t>
      </w:r>
    </w:p>
    <w:p>
      <w:pPr>
        <w:pStyle w:val="CaptionedFigure"/>
      </w:pPr>
      <w:r>
        <w:drawing>
          <wp:inline>
            <wp:extent cx="5334000" cy="3418879"/>
            <wp:effectExtent b="0" l="0" r="0" t="0"/>
            <wp:docPr descr="Fig. 1. The “true” tree of virus transmission through a population (source)." title="" id="1" name="Picture"/>
            <a:graphic>
              <a:graphicData uri="http://schemas.openxmlformats.org/drawingml/2006/picture">
                <pic:pic>
                  <pic:nvPicPr>
                    <pic:cNvPr descr="11-coronavirus/images/infection_tree.png" id="0" name="Picture"/>
                    <pic:cNvPicPr>
                      <a:picLocks noChangeArrowheads="1" noChangeAspect="1"/>
                    </pic:cNvPicPr>
                  </pic:nvPicPr>
                  <pic:blipFill>
                    <a:blip r:embed="rId508"/>
                    <a:stretch>
                      <a:fillRect/>
                    </a:stretch>
                  </pic:blipFill>
                  <pic:spPr bwMode="auto">
                    <a:xfrm>
                      <a:off x="0" y="0"/>
                      <a:ext cx="5334000" cy="3418879"/>
                    </a:xfrm>
                    <a:prstGeom prst="rect">
                      <a:avLst/>
                    </a:prstGeom>
                    <a:noFill/>
                    <a:ln w="9525">
                      <a:noFill/>
                      <a:headEnd/>
                      <a:tailEnd/>
                    </a:ln>
                  </pic:spPr>
                </pic:pic>
              </a:graphicData>
            </a:graphic>
          </wp:inline>
        </w:drawing>
      </w:r>
    </w:p>
    <w:p>
      <w:pPr>
        <w:pStyle w:val="ImageCaption"/>
      </w:pPr>
      <w:bookmarkStart w:id="509" w:name="fig72"/>
      <w:r>
        <w:t xml:space="preserve">Figure </w:t>
      </w:r>
      <w:fldSimple w:instr="SEQ Figure \* ARABIC ">
        <w:r>
          <w:t>72</w:t>
        </w:r>
      </w:fldSimple>
      <w:r>
        <w:t xml:space="preserve">:</w:t>
      </w:r>
      <w:r>
        <w:t xml:space="preserve"> </w:t>
      </w:r>
      <w:bookmarkEnd w:id="509"/>
      <w:r>
        <w:rPr>
          <w:bCs/>
          <w:b/>
        </w:rPr>
        <w:t xml:space="preserve">Fig. 1.</w:t>
      </w:r>
      <w:r>
        <w:t xml:space="preserve"> </w:t>
      </w:r>
      <w:r>
        <w:t xml:space="preserve">The</w:t>
      </w:r>
      <w:r>
        <w:t xml:space="preserve"> </w:t>
      </w:r>
      <w:r>
        <w:t xml:space="preserve">“</w:t>
      </w:r>
      <w:r>
        <w:t xml:space="preserve">true</w:t>
      </w:r>
      <w:r>
        <w:t xml:space="preserve">”</w:t>
      </w:r>
      <w:r>
        <w:t xml:space="preserve"> </w:t>
      </w:r>
      <w:r>
        <w:t xml:space="preserve">tree of virus transmission through a population (</w:t>
      </w:r>
      <w:hyperlink r:id="rId507">
        <w:r>
          <w:rPr>
            <w:rStyle w:val="Hyperlink"/>
          </w:rPr>
          <w:t xml:space="preserve">source</w:t>
        </w:r>
      </w:hyperlink>
      <w:r>
        <w:t xml:space="preserve">).</w:t>
      </w:r>
    </w:p>
    <w:p>
      <w:r>
        <w:pict>
          <v:rect style="width:0;height:1.5pt" o:hralign="center" o:hrstd="t" o:hr="t"/>
        </w:pict>
      </w:r>
    </w:p>
    <w:bookmarkEnd w:id="510"/>
    <w:bookmarkStart w:id="513" w:name="incomplete-sampling"/>
    <w:p>
      <w:pPr>
        <w:pStyle w:val="Heading2"/>
      </w:pPr>
      <w:r>
        <w:rPr>
          <w:rStyle w:val="SectionNumber"/>
        </w:rPr>
        <w:t xml:space="preserve">12.3</w:t>
      </w:r>
      <w:r>
        <w:tab/>
      </w:r>
      <w:r>
        <w:t xml:space="preserve">Incomplete sampling</w:t>
      </w:r>
    </w:p>
    <w:p>
      <w:pPr>
        <w:pStyle w:val="FirstParagraph"/>
      </w:pPr>
      <w:r>
        <w:t xml:space="preserve">The tree we just saw is the complete,</w:t>
      </w:r>
      <w:r>
        <w:t xml:space="preserve"> </w:t>
      </w:r>
      <w:r>
        <w:t xml:space="preserve">“</w:t>
      </w:r>
      <w:r>
        <w:t xml:space="preserve">full</w:t>
      </w:r>
      <w:r>
        <w:t xml:space="preserve">”</w:t>
      </w:r>
      <w:r>
        <w:t xml:space="preserve"> </w:t>
      </w:r>
      <w:r>
        <w:t xml:space="preserve">tree of transmission, but we are almost never able to sample all the individuals we need to reconstruct it.</w:t>
      </w:r>
    </w:p>
    <w:p>
      <w:pPr>
        <w:pStyle w:val="BodyText"/>
      </w:pPr>
      <w:r>
        <w:rPr>
          <w:bCs/>
          <w:b/>
        </w:rPr>
        <w:t xml:space="preserve">Incomplete sampling</w:t>
      </w:r>
      <w:r>
        <w:t xml:space="preserve"> </w:t>
      </w:r>
      <w:r>
        <w:t xml:space="preserve">can result in inaccurate interpretations of a phylogenetic tree (ex: inferring fewer introductions of the virus from a source population into a new population).</w:t>
      </w:r>
    </w:p>
    <w:p>
      <w:pPr>
        <w:pStyle w:val="CaptionedFigure"/>
      </w:pPr>
      <w:r>
        <w:drawing>
          <wp:inline>
            <wp:extent cx="5334000" cy="2762984"/>
            <wp:effectExtent b="0" l="0" r="0" t="0"/>
            <wp:docPr descr="Fig. 2. Incomplete sampling complicates interpretations of a phylogeny (source)." title="" id="1" name="Picture"/>
            <a:graphic>
              <a:graphicData uri="http://schemas.openxmlformats.org/drawingml/2006/picture">
                <pic:pic>
                  <pic:nvPicPr>
                    <pic:cNvPr descr="11-coronavirus/images/tree_sampling.png" id="0" name="Picture"/>
                    <pic:cNvPicPr>
                      <a:picLocks noChangeArrowheads="1" noChangeAspect="1"/>
                    </pic:cNvPicPr>
                  </pic:nvPicPr>
                  <pic:blipFill>
                    <a:blip r:embed="rId511"/>
                    <a:stretch>
                      <a:fillRect/>
                    </a:stretch>
                  </pic:blipFill>
                  <pic:spPr bwMode="auto">
                    <a:xfrm>
                      <a:off x="0" y="0"/>
                      <a:ext cx="5334000" cy="2762984"/>
                    </a:xfrm>
                    <a:prstGeom prst="rect">
                      <a:avLst/>
                    </a:prstGeom>
                    <a:noFill/>
                    <a:ln w="9525">
                      <a:noFill/>
                      <a:headEnd/>
                      <a:tailEnd/>
                    </a:ln>
                  </pic:spPr>
                </pic:pic>
              </a:graphicData>
            </a:graphic>
          </wp:inline>
        </w:drawing>
      </w:r>
    </w:p>
    <w:p>
      <w:pPr>
        <w:pStyle w:val="ImageCaption"/>
      </w:pPr>
      <w:bookmarkStart w:id="512" w:name="fig73"/>
      <w:r>
        <w:t xml:space="preserve">Figure </w:t>
      </w:r>
      <w:fldSimple w:instr="SEQ Figure \* ARABIC ">
        <w:r>
          <w:t>73</w:t>
        </w:r>
      </w:fldSimple>
      <w:r>
        <w:t xml:space="preserve">:</w:t>
      </w:r>
      <w:r>
        <w:t xml:space="preserve"> </w:t>
      </w:r>
      <w:bookmarkEnd w:id="512"/>
      <w:r>
        <w:rPr>
          <w:bCs/>
          <w:b/>
        </w:rPr>
        <w:t xml:space="preserve">Fig. 2.</w:t>
      </w:r>
      <w:r>
        <w:t xml:space="preserve"> </w:t>
      </w:r>
      <w:r>
        <w:t xml:space="preserve">Incomplete sampling complicates interpretations of a phylogeny (</w:t>
      </w:r>
      <w:hyperlink r:id="rId507">
        <w:r>
          <w:rPr>
            <w:rStyle w:val="Hyperlink"/>
          </w:rPr>
          <w:t xml:space="preserve">source</w:t>
        </w:r>
      </w:hyperlink>
      <w:r>
        <w:t xml:space="preserve">).</w:t>
      </w:r>
    </w:p>
    <w:bookmarkEnd w:id="513"/>
    <w:bookmarkStart w:id="517" w:name="tracking-sars-cov-2-with-phylogenetics"/>
    <w:p>
      <w:pPr>
        <w:pStyle w:val="Heading2"/>
      </w:pPr>
      <w:r>
        <w:rPr>
          <w:rStyle w:val="SectionNumber"/>
        </w:rPr>
        <w:t xml:space="preserve">12.4</w:t>
      </w:r>
      <w:r>
        <w:tab/>
      </w:r>
      <w:r>
        <w:t xml:space="preserve">Tracking SARS-CoV-2 with phylogenetics</w:t>
      </w:r>
    </w:p>
    <w:p>
      <w:pPr>
        <w:pStyle w:val="FirstParagraph"/>
      </w:pPr>
      <w:r>
        <w:t xml:space="preserve">Go to</w:t>
      </w:r>
      <w:r>
        <w:t xml:space="preserve"> </w:t>
      </w:r>
      <w:hyperlink r:id="rId514">
        <w:r>
          <w:rPr>
            <w:rStyle w:val="Hyperlink"/>
            <w:bCs/>
            <w:b/>
          </w:rPr>
          <w:t xml:space="preserve">the Nextstrain browser</w:t>
        </w:r>
      </w:hyperlink>
      <w:r>
        <w:t xml:space="preserve"> </w:t>
      </w:r>
      <w:r>
        <w:t xml:space="preserve">to explore the phylogeny of SARS-CoV-2 sequences.</w:t>
      </w:r>
    </w:p>
    <w:p>
      <w:pPr>
        <w:numPr>
          <w:ilvl w:val="0"/>
          <w:numId w:val="1114"/>
        </w:numPr>
        <w:pStyle w:val="Compact"/>
      </w:pPr>
      <w:r>
        <w:t xml:space="preserve">Note that you can use the</w:t>
      </w:r>
      <w:r>
        <w:t xml:space="preserve"> </w:t>
      </w:r>
      <w:r>
        <w:rPr>
          <w:rStyle w:val="VerbatimChar"/>
        </w:rPr>
        <w:t xml:space="preserve">PLAY</w:t>
      </w:r>
      <w:r>
        <w:t xml:space="preserve"> </w:t>
      </w:r>
      <w:r>
        <w:t xml:space="preserve">button on the left sidebar to watch its progression over time.</w:t>
      </w:r>
    </w:p>
    <w:p>
      <w:pPr>
        <w:numPr>
          <w:ilvl w:val="0"/>
          <w:numId w:val="1114"/>
        </w:numPr>
        <w:pStyle w:val="Compact"/>
      </w:pPr>
      <w:r>
        <w:t xml:space="preserve">Hovering over a specific node tells you the ID of the virus that was sequenced.</w:t>
      </w:r>
    </w:p>
    <w:p>
      <w:pPr>
        <w:numPr>
          <w:ilvl w:val="0"/>
          <w:numId w:val="1114"/>
        </w:numPr>
        <w:pStyle w:val="Compact"/>
      </w:pPr>
      <w:r>
        <w:t xml:space="preserve">It also tells you the</w:t>
      </w:r>
      <w:r>
        <w:t xml:space="preserve"> </w:t>
      </w:r>
      <w:r>
        <w:rPr>
          <w:bCs/>
          <w:b/>
        </w:rPr>
        <w:t xml:space="preserve">divergence</w:t>
      </w:r>
      <w:r>
        <w:t xml:space="preserve">, which is the number of mutations it carries with respect to the root of the tree.</w:t>
      </w:r>
    </w:p>
    <w:p>
      <w:pPr>
        <w:pStyle w:val="CaptionedFigure"/>
      </w:pPr>
      <w:r>
        <w:drawing>
          <wp:inline>
            <wp:extent cx="5334000" cy="3421324"/>
            <wp:effectExtent b="0" l="0" r="0" t="0"/>
            <wp:docPr descr="Fig. 3. SARS-CoV-2 phylogeny from Nextstrain (source)." title="" id="1" name="Picture"/>
            <a:graphic>
              <a:graphicData uri="http://schemas.openxmlformats.org/drawingml/2006/picture">
                <pic:pic>
                  <pic:nvPicPr>
                    <pic:cNvPr descr="11-coronavirus/images/phylogeny.png" id="0" name="Picture"/>
                    <pic:cNvPicPr>
                      <a:picLocks noChangeArrowheads="1" noChangeAspect="1"/>
                    </pic:cNvPicPr>
                  </pic:nvPicPr>
                  <pic:blipFill>
                    <a:blip r:embed="rId515"/>
                    <a:stretch>
                      <a:fillRect/>
                    </a:stretch>
                  </pic:blipFill>
                  <pic:spPr bwMode="auto">
                    <a:xfrm>
                      <a:off x="0" y="0"/>
                      <a:ext cx="5334000" cy="3421324"/>
                    </a:xfrm>
                    <a:prstGeom prst="rect">
                      <a:avLst/>
                    </a:prstGeom>
                    <a:noFill/>
                    <a:ln w="9525">
                      <a:noFill/>
                      <a:headEnd/>
                      <a:tailEnd/>
                    </a:ln>
                  </pic:spPr>
                </pic:pic>
              </a:graphicData>
            </a:graphic>
          </wp:inline>
        </w:drawing>
      </w:r>
    </w:p>
    <w:p>
      <w:pPr>
        <w:pStyle w:val="ImageCaption"/>
      </w:pPr>
      <w:bookmarkStart w:id="516" w:name="fig74"/>
      <w:r>
        <w:t xml:space="preserve">Figure </w:t>
      </w:r>
      <w:fldSimple w:instr="SEQ Figure \* ARABIC ">
        <w:r>
          <w:t>74</w:t>
        </w:r>
      </w:fldSimple>
      <w:r>
        <w:t xml:space="preserve">:</w:t>
      </w:r>
      <w:r>
        <w:t xml:space="preserve"> </w:t>
      </w:r>
      <w:bookmarkEnd w:id="516"/>
      <w:r>
        <w:rPr>
          <w:bCs/>
          <w:b/>
        </w:rPr>
        <w:t xml:space="preserve">Fig. 3.</w:t>
      </w:r>
      <w:r>
        <w:t xml:space="preserve"> </w:t>
      </w:r>
      <w:r>
        <w:t xml:space="preserve">SARS-CoV-2 phylogeny from Nextstrain (</w:t>
      </w:r>
      <w:hyperlink r:id="rId514">
        <w:r>
          <w:rPr>
            <w:rStyle w:val="Hyperlink"/>
          </w:rPr>
          <w:t xml:space="preserve">source</w:t>
        </w:r>
      </w:hyperlink>
      <w:r>
        <w:t xml:space="preserve">).</w:t>
      </w:r>
    </w:p>
    <w:p>
      <w:pPr>
        <w:pStyle w:val="BodyText"/>
      </w:pPr>
      <w:r>
        <w:t xml:space="preserve">One example of the public health value of this phylogenetic analysis was the observation that the second reported case of novel coronavirus in Washington state (WA2) was genetically similar to the first reported case (WA1) six weeks earlier, suggesting ongoing community transmission. Click the tweet expand the full thread.</w:t>
      </w:r>
    </w:p>
    <w:p>
      <w:pPr>
        <w:pStyle w:val="BodyText"/>
      </w:pPr>
      <w:r>
        <w:t xml:space="preserve">(</w:t>
      </w:r>
      <w:hyperlink w:anchor="ref-kevin_purcell">
        <w:r>
          <w:rPr>
            <w:rStyle w:val="Hyperlink"/>
            <w:bCs/>
            <w:b/>
          </w:rPr>
          <w:t xml:space="preserve">kevin_purcell?</w:t>
        </w:r>
      </w:hyperlink>
      <w:r>
        <w:t xml:space="preserve">)</w:t>
      </w:r>
      <w:r>
        <w:t xml:space="preserve"> </w:t>
      </w:r>
      <w:r>
        <w:t xml:space="preserve">Please feel free to try (click the menu Embed Tweet here) and let me know if it does not work.</w:t>
      </w:r>
    </w:p>
    <w:p>
      <w:pPr>
        <w:pStyle w:val="BodyText"/>
      </w:pPr>
      <w:r>
        <w:t xml:space="preserve">— Yihui Xie (</w:t>
      </w:r>
      <w:r>
        <w:t xml:space="preserve">(</w:t>
      </w:r>
      <w:hyperlink w:anchor="ref-xieyihui">
        <w:r>
          <w:rPr>
            <w:rStyle w:val="Hyperlink"/>
            <w:bCs/>
            <w:b/>
          </w:rPr>
          <w:t xml:space="preserve">xieyihui?</w:t>
        </w:r>
      </w:hyperlink>
      <w:r>
        <w:t xml:space="preserve">)</w:t>
      </w:r>
      <w:r>
        <w:t xml:space="preserve">)</w:t>
      </w:r>
      <w:r>
        <w:t xml:space="preserve"> </w:t>
      </w:r>
      <w:r>
        <w:t xml:space="preserve">July 28, 2016</w:t>
      </w:r>
    </w:p>
    <w:bookmarkEnd w:id="517"/>
    <w:bookmarkStart w:id="520" w:name="sars-cov-2-mutation-landscape"/>
    <w:p>
      <w:pPr>
        <w:pStyle w:val="Heading2"/>
      </w:pPr>
      <w:r>
        <w:rPr>
          <w:rStyle w:val="SectionNumber"/>
        </w:rPr>
        <w:t xml:space="preserve">12.5</w:t>
      </w:r>
      <w:r>
        <w:tab/>
      </w:r>
      <w:r>
        <w:t xml:space="preserve">SARS-CoV-2 mutation landscape</w:t>
      </w:r>
    </w:p>
    <w:p>
      <w:pPr>
        <w:pStyle w:val="FirstParagraph"/>
      </w:pPr>
      <w:r>
        <w:t xml:space="preserve">The phylogeny page also has a</w:t>
      </w:r>
      <w:r>
        <w:t xml:space="preserve"> </w:t>
      </w:r>
      <w:r>
        <w:t xml:space="preserve">“</w:t>
      </w:r>
      <w:r>
        <w:t xml:space="preserve">diversity</w:t>
      </w:r>
      <w:r>
        <w:t xml:space="preserve">”</w:t>
      </w:r>
      <w:r>
        <w:t xml:space="preserve"> </w:t>
      </w:r>
      <w:r>
        <w:t xml:space="preserve">section, where it plots the number of mutations observed in different regions of the SARS-CoV-2 genome sequence.</w:t>
      </w:r>
    </w:p>
    <w:p>
      <w:pPr>
        <w:pStyle w:val="CaptionedFigure"/>
      </w:pPr>
      <w:r>
        <w:drawing>
          <wp:inline>
            <wp:extent cx="5334000" cy="1553839"/>
            <wp:effectExtent b="0" l="0" r="0" t="0"/>
            <wp:docPr descr="Fig. 4. Genomic distribution of mutations across SARS-CoV-2 strains (source)." title="" id="1" name="Picture"/>
            <a:graphic>
              <a:graphicData uri="http://schemas.openxmlformats.org/drawingml/2006/picture">
                <pic:pic>
                  <pic:nvPicPr>
                    <pic:cNvPr descr="11-coronavirus/images/diversity.png" id="0" name="Picture"/>
                    <pic:cNvPicPr>
                      <a:picLocks noChangeArrowheads="1" noChangeAspect="1"/>
                    </pic:cNvPicPr>
                  </pic:nvPicPr>
                  <pic:blipFill>
                    <a:blip r:embed="rId518"/>
                    <a:stretch>
                      <a:fillRect/>
                    </a:stretch>
                  </pic:blipFill>
                  <pic:spPr bwMode="auto">
                    <a:xfrm>
                      <a:off x="0" y="0"/>
                      <a:ext cx="5334000" cy="1553839"/>
                    </a:xfrm>
                    <a:prstGeom prst="rect">
                      <a:avLst/>
                    </a:prstGeom>
                    <a:noFill/>
                    <a:ln w="9525">
                      <a:noFill/>
                      <a:headEnd/>
                      <a:tailEnd/>
                    </a:ln>
                  </pic:spPr>
                </pic:pic>
              </a:graphicData>
            </a:graphic>
          </wp:inline>
        </w:drawing>
      </w:r>
    </w:p>
    <w:p>
      <w:pPr>
        <w:pStyle w:val="ImageCaption"/>
      </w:pPr>
      <w:bookmarkStart w:id="519" w:name="fig75"/>
      <w:r>
        <w:t xml:space="preserve">Figure </w:t>
      </w:r>
      <w:fldSimple w:instr="SEQ Figure \* ARABIC ">
        <w:r>
          <w:t>75</w:t>
        </w:r>
      </w:fldSimple>
      <w:r>
        <w:t xml:space="preserve">:</w:t>
      </w:r>
      <w:r>
        <w:t xml:space="preserve"> </w:t>
      </w:r>
      <w:bookmarkEnd w:id="519"/>
      <w:r>
        <w:rPr>
          <w:bCs/>
          <w:b/>
        </w:rPr>
        <w:t xml:space="preserve">Fig. 4.</w:t>
      </w:r>
      <w:r>
        <w:t xml:space="preserve"> </w:t>
      </w:r>
      <w:r>
        <w:t xml:space="preserve">Genomic distribution of mutations across SARS-CoV-2 strains (</w:t>
      </w:r>
      <w:hyperlink r:id="rId514">
        <w:r>
          <w:rPr>
            <w:rStyle w:val="Hyperlink"/>
          </w:rPr>
          <w:t xml:space="preserve">source</w:t>
        </w:r>
      </w:hyperlink>
      <w:r>
        <w:t xml:space="preserve">).</w:t>
      </w:r>
    </w:p>
    <w:p>
      <w:r>
        <w:pict>
          <v:rect style="width:0;height:1.5pt" o:hralign="center" o:hrstd="t" o:hr="t"/>
        </w:pict>
      </w:r>
    </w:p>
    <w:p>
      <w:pPr>
        <w:pStyle w:val="FirstParagraph"/>
      </w:pPr>
      <w:r>
        <w:t xml:space="preserve">Does this plot imply that specific regions of the SARS-CoV-2 genome are more susceptible to mutation?</w:t>
      </w:r>
    </w:p>
    <w:p>
      <w:pPr>
        <w:pStyle w:val="BodyText"/>
      </w:pPr>
      <w:r>
        <w:t xml:space="preserve">No – this plot can be interpreted as showing where mutations</w:t>
      </w:r>
      <w:r>
        <w:t xml:space="preserve"> </w:t>
      </w:r>
      <w:r>
        <w:rPr>
          <w:bCs/>
          <w:b/>
        </w:rPr>
        <w:t xml:space="preserve">persist</w:t>
      </w:r>
      <w:r>
        <w:t xml:space="preserve"> </w:t>
      </w:r>
      <w:r>
        <w:t xml:space="preserve">in the SARS-CoV-2 genome, not where they</w:t>
      </w:r>
      <w:r>
        <w:t xml:space="preserve"> </w:t>
      </w:r>
      <w:r>
        <w:rPr>
          <w:iCs/>
          <w:i/>
        </w:rPr>
        <w:t xml:space="preserve">occur</w:t>
      </w:r>
      <w:r>
        <w:t xml:space="preserve">.</w:t>
      </w:r>
    </w:p>
    <w:p>
      <w:pPr>
        <w:pStyle w:val="BodyText"/>
      </w:pPr>
      <w:r>
        <w:t xml:space="preserve">Although mutation occurrence is mostly random, the genomic distribution we see in this plot has been filtered by natural selection. Beneficial mutations are selected for, causing them to appear more frequently in pathogenically important regions like the spike protein (</w:t>
      </w:r>
      <w:r>
        <w:rPr>
          <w:bCs/>
          <w:b/>
        </w:rPr>
        <w:t xml:space="preserve">S</w:t>
      </w:r>
      <w:r>
        <w:t xml:space="preserve">).</w:t>
      </w:r>
    </w:p>
    <w:p>
      <w:pPr>
        <w:pStyle w:val="BodyText"/>
      </w:pPr>
      <w:r>
        <w:t xml:space="preserve">We sometimes see recurring independent mutations where the same amino acid is changed across different SARS-CoV-2 strains, which is extremely strong evidence of selection.</w:t>
      </w:r>
    </w:p>
    <w:p>
      <w:r>
        <w:pict>
          <v:rect style="width:0;height:1.5pt" o:hralign="center" o:hrstd="t" o:hr="t"/>
        </w:pict>
      </w:r>
    </w:p>
    <w:bookmarkEnd w:id="520"/>
    <w:bookmarkStart w:id="522" w:name="setup-8"/>
    <w:p>
      <w:pPr>
        <w:pStyle w:val="Heading2"/>
      </w:pPr>
      <w:r>
        <w:rPr>
          <w:rStyle w:val="SectionNumber"/>
        </w:rPr>
        <w:t xml:space="preserve">12.6</w:t>
      </w:r>
      <w:r>
        <w:tab/>
      </w:r>
      <w:r>
        <w:t xml:space="preserve">Setup</w:t>
      </w:r>
    </w:p>
    <w:p>
      <w:pPr>
        <w:pStyle w:val="FirstParagraph"/>
      </w:pPr>
      <w:r>
        <w:t xml:space="preserve">In the rest of this module we’ll place</w:t>
      </w:r>
      <w:r>
        <w:t xml:space="preserve"> </w:t>
      </w:r>
      <w:r>
        <w:rPr>
          <w:bCs/>
          <w:b/>
        </w:rPr>
        <w:t xml:space="preserve">SARS-CoV-2</w:t>
      </w:r>
      <w:r>
        <w:t xml:space="preserve"> </w:t>
      </w:r>
      <w:r>
        <w:t xml:space="preserve">on a phylogeny of 24 distantly related coronavirus sequences (SARS, MERS, etc.) from both human and animal hosts.</w:t>
      </w:r>
    </w:p>
    <w:bookmarkStart w:id="521" w:name="r-packages-7"/>
    <w:p>
      <w:pPr>
        <w:pStyle w:val="Heading3"/>
      </w:pPr>
      <w:r>
        <w:rPr>
          <w:rStyle w:val="SectionNumber"/>
        </w:rPr>
        <w:t xml:space="preserve">12.6.1</w:t>
      </w:r>
      <w:r>
        <w:tab/>
      </w:r>
      <w:r>
        <w:t xml:space="preserve">R packages</w:t>
      </w:r>
    </w:p>
    <w:p>
      <w:pPr>
        <w:pStyle w:val="FirstParagraph"/>
      </w:pPr>
      <w:r>
        <w:t xml:space="preserve">We’ll use</w:t>
      </w:r>
      <w:r>
        <w:t xml:space="preserve"> </w:t>
      </w:r>
      <w:r>
        <w:rPr>
          <w:rStyle w:val="VerbatimChar"/>
        </w:rPr>
        <w:t xml:space="preserve">ape</w:t>
      </w:r>
      <w:r>
        <w:t xml:space="preserve"> </w:t>
      </w:r>
      <w:r>
        <w:t xml:space="preserve">for phylogenetics,</w:t>
      </w:r>
      <w:r>
        <w:t xml:space="preserve"> </w:t>
      </w:r>
      <w:r>
        <w:rPr>
          <w:rStyle w:val="VerbatimChar"/>
        </w:rPr>
        <w:t xml:space="preserve">ggtree</w:t>
      </w:r>
      <w:r>
        <w:t xml:space="preserve"> </w:t>
      </w:r>
      <w:r>
        <w:t xml:space="preserve">for plotting trees, and</w:t>
      </w:r>
      <w:r>
        <w:t xml:space="preserve"> </w:t>
      </w:r>
      <w:r>
        <w:rPr>
          <w:rStyle w:val="VerbatimChar"/>
        </w:rPr>
        <w:t xml:space="preserve">harrietr</w:t>
      </w:r>
      <w:r>
        <w:t xml:space="preserve"> </w:t>
      </w:r>
      <w:r>
        <w:t xml:space="preserve">for data transformation.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(ggtree)</w:t>
      </w:r>
      <w:r>
        <w:br/>
      </w:r>
      <w:r>
        <w:rPr>
          <w:rStyle w:val="FunctionTok"/>
        </w:rPr>
        <w:t xml:space="preserve">library</w:t>
      </w:r>
      <w:r>
        <w:rPr>
          <w:rStyle w:val="NormalTok"/>
        </w:rPr>
        <w:t xml:space="preserve">(harrietr)</w:t>
      </w:r>
    </w:p>
    <w:bookmarkEnd w:id="521"/>
    <w:bookmarkEnd w:id="522"/>
    <w:bookmarkStart w:id="525" w:name="data-6"/>
    <w:p>
      <w:pPr>
        <w:pStyle w:val="Heading2"/>
      </w:pPr>
      <w:r>
        <w:rPr>
          <w:rStyle w:val="SectionNumber"/>
        </w:rPr>
        <w:t xml:space="preserve">12.7</w:t>
      </w:r>
      <w:r>
        <w:tab/>
      </w:r>
      <w:r>
        <w:t xml:space="preserve">Data</w:t>
      </w:r>
    </w:p>
    <w:bookmarkStart w:id="523" w:name="metadata-1"/>
    <w:p>
      <w:pPr>
        <w:pStyle w:val="Heading4"/>
      </w:pPr>
      <w:r>
        <w:rPr>
          <w:rStyle w:val="SectionNumber"/>
        </w:rPr>
        <w:t xml:space="preserve">12.7.0.1</w:t>
      </w:r>
      <w:r>
        <w:tab/>
      </w:r>
      <w:r>
        <w:t xml:space="preserve">Metadata</w:t>
      </w:r>
    </w:p>
    <w:p>
      <w:pPr>
        <w:pStyle w:val="FirstParagraph"/>
      </w:pPr>
      <w:r>
        <w:t xml:space="preserve">The</w:t>
      </w:r>
      <w:r>
        <w:t xml:space="preserve"> </w:t>
      </w:r>
      <w:r>
        <w:rPr>
          <w:rStyle w:val="VerbatimChar"/>
        </w:rPr>
        <w:t xml:space="preserve">accessions</w:t>
      </w:r>
      <w:r>
        <w:t xml:space="preserve"> </w:t>
      </w:r>
      <w:r>
        <w:t xml:space="preserve">dataframe contains the GenBank IDs and full names of the coronavirus sequences we’re using:</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"accessions.txt"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FunctionTok"/>
        </w:rPr>
        <w:t xml:space="preserve">head</w:t>
      </w:r>
      <w:r>
        <w:rPr>
          <w:rStyle w:val="NormalTok"/>
        </w:rPr>
        <w:t xml:space="preserve">(accessions)</w:t>
      </w:r>
    </w:p>
    <w:p>
      <w:pPr>
        <w:pStyle w:val="SourceCode"/>
      </w:pPr>
      <w:r>
        <w:rPr>
          <w:rStyle w:val="VerbatimChar"/>
        </w:rPr>
        <w:t xml:space="preserve">##         id                                      name</w:t>
      </w:r>
      <w:r>
        <w:br/>
      </w:r>
      <w:r>
        <w:rPr>
          <w:rStyle w:val="VerbatimChar"/>
        </w:rPr>
        <w:t xml:space="preserve">## 1 DQ022305    DQ022305.2 Bat SARS coronavirus HKU3-1</w:t>
      </w:r>
      <w:r>
        <w:br/>
      </w:r>
      <w:r>
        <w:rPr>
          <w:rStyle w:val="VerbatimChar"/>
        </w:rPr>
        <w:t xml:space="preserve">## 2 DQ071615       DQ071615.1 Bat SARS coronavirus Rp3</w:t>
      </w:r>
      <w:r>
        <w:br/>
      </w:r>
      <w:r>
        <w:rPr>
          <w:rStyle w:val="VerbatimChar"/>
        </w:rPr>
        <w:t xml:space="preserve">## 3 DQ412043       DQ412043.1 Bat SARS coronavirus Rm1</w:t>
      </w:r>
      <w:r>
        <w:br/>
      </w:r>
      <w:r>
        <w:rPr>
          <w:rStyle w:val="VerbatimChar"/>
        </w:rPr>
        <w:t xml:space="preserve">## 4 JX993988  JX993988.1 Bat coronavirus Cp/Yunnan2011</w:t>
      </w:r>
      <w:r>
        <w:br/>
      </w:r>
      <w:r>
        <w:rPr>
          <w:rStyle w:val="VerbatimChar"/>
        </w:rPr>
        <w:t xml:space="preserve">## 5 FJ588686        FJ588686.1 Bat SARS CoV Rs672/2006</w:t>
      </w:r>
      <w:r>
        <w:br/>
      </w:r>
      <w:r>
        <w:rPr>
          <w:rStyle w:val="VerbatimChar"/>
        </w:rPr>
        <w:t xml:space="preserve">## 6 JX993987 JX993987.1 Bat coronavirus Rp/Shaanxi2011</w:t>
      </w:r>
    </w:p>
    <w:p>
      <w:pPr>
        <w:pStyle w:val="SourceCode"/>
      </w:pPr>
      <w:r>
        <w:rPr>
          <w:rStyle w:val="CommentTok"/>
        </w:rPr>
        <w:t xml:space="preserve"># make vectors of the GenBank IDs and full names</w:t>
      </w:r>
      <w:r>
        <w:br/>
      </w:r>
      <w:r>
        <w:rPr>
          <w:rStyle w:val="CommentTok"/>
        </w:rPr>
        <w:t xml:space="preserve"># these will be used as input to functions later</w:t>
      </w:r>
      <w:r>
        <w:br/>
      </w:r>
      <w:r>
        <w:rPr>
          <w:rStyle w:val="NormalTok"/>
        </w:rPr>
        <w:t xml:space="preserve">ids </w:t>
      </w:r>
      <w:r>
        <w:rPr>
          <w:rStyle w:val="OtherTok"/>
        </w:rPr>
        <w:t xml:space="preserve">&lt;-</w:t>
      </w:r>
      <w:r>
        <w:rPr>
          <w:rStyle w:val="NormalTok"/>
        </w:rPr>
        <w:t xml:space="preserve"> accessions</w:t>
      </w:r>
      <w:r>
        <w:rPr>
          <w:rStyle w:val="SpecialCharTok"/>
        </w:rPr>
        <w:t xml:space="preserve">$</w:t>
      </w:r>
      <w:r>
        <w:rPr>
          <w:rStyle w:val="NormalTok"/>
        </w:rPr>
        <w:t xml:space="preserve">id</w:t>
      </w:r>
      <w:r>
        <w:br/>
      </w:r>
      <w:r>
        <w:rPr>
          <w:rStyle w:val="NormalTok"/>
        </w:rPr>
        <w:t xml:space="preserve">names </w:t>
      </w:r>
      <w:r>
        <w:rPr>
          <w:rStyle w:val="OtherTok"/>
        </w:rPr>
        <w:t xml:space="preserve">&lt;-</w:t>
      </w:r>
      <w:r>
        <w:rPr>
          <w:rStyle w:val="NormalTok"/>
        </w:rPr>
        <w:t xml:space="preserve"> accessions</w:t>
      </w:r>
      <w:r>
        <w:rPr>
          <w:rStyle w:val="SpecialCharTok"/>
        </w:rPr>
        <w:t xml:space="preserve">$</w:t>
      </w:r>
      <w:r>
        <w:rPr>
          <w:rStyle w:val="NormalTok"/>
        </w:rPr>
        <w:t xml:space="preserve">name</w:t>
      </w:r>
    </w:p>
    <w:p>
      <w:pPr>
        <w:pStyle w:val="FirstParagraph"/>
      </w:pPr>
      <w:r>
        <w:t xml:space="preserve">The SARS-CoV-2 sequence we’re using is</w:t>
      </w:r>
      <w:r>
        <w:t xml:space="preserve"> </w:t>
      </w:r>
      <w:r>
        <w:rPr>
          <w:rStyle w:val="VerbatimChar"/>
        </w:rPr>
        <w:t xml:space="preserve">MT093631</w:t>
      </w:r>
      <w:r>
        <w:t xml:space="preserve"> </w:t>
      </w:r>
      <w:r>
        <w:t xml:space="preserve">(</w:t>
      </w:r>
      <w:r>
        <w:rPr>
          <w:rStyle w:val="VerbatimChar"/>
        </w:rPr>
        <w:t xml:space="preserve">MT093631.2 Severe acute respiratory syndrome coronavirus 2 isolate SARS-CoV-2/human/CHN/WH-09/2020</w:t>
      </w:r>
      <w:r>
        <w:t xml:space="preserve">).</w:t>
      </w:r>
    </w:p>
    <w:bookmarkEnd w:id="523"/>
    <w:bookmarkStart w:id="524" w:name="dna-sequences"/>
    <w:p>
      <w:pPr>
        <w:pStyle w:val="Heading4"/>
      </w:pPr>
      <w:r>
        <w:rPr>
          <w:rStyle w:val="SectionNumber"/>
        </w:rPr>
        <w:t xml:space="preserve">12.7.0.2</w:t>
      </w:r>
      <w:r>
        <w:tab/>
      </w:r>
      <w:r>
        <w:t xml:space="preserve">DNA sequences</w:t>
      </w:r>
    </w:p>
    <w:p>
      <w:pPr>
        <w:pStyle w:val="FirstParagraph"/>
      </w:pPr>
      <w:r>
        <w:t xml:space="preserve">We’ve downloaded and</w:t>
      </w:r>
      <w:r>
        <w:t xml:space="preserve"> </w:t>
      </w:r>
      <w:r>
        <w:rPr>
          <w:bCs/>
          <w:b/>
        </w:rPr>
        <w:t xml:space="preserve">aligned</w:t>
      </w:r>
      <w:r>
        <w:t xml:space="preserve"> </w:t>
      </w:r>
      <w:r>
        <w:t xml:space="preserve">the genome sequences of these coronaviruses in the</w:t>
      </w:r>
      <w:r>
        <w:t xml:space="preserve"> </w:t>
      </w:r>
      <w:r>
        <w:rPr>
          <w:rStyle w:val="VerbatimChar"/>
        </w:rPr>
        <w:t xml:space="preserve">aligned.fa</w:t>
      </w:r>
      <w:r>
        <w:t xml:space="preserve"> </w:t>
      </w:r>
      <w:r>
        <w:rPr>
          <w:bCs/>
          <w:b/>
        </w:rPr>
        <w:t xml:space="preserve">FASTA</w:t>
      </w:r>
      <w:r>
        <w:t xml:space="preserve"> </w:t>
      </w:r>
      <w:r>
        <w:t xml:space="preserve">file. Click on the file to preview the sequence of the first coronavirus:</w:t>
      </w:r>
    </w:p>
    <w:p>
      <w:pPr>
        <w:pStyle w:val="SourceCode"/>
      </w:pPr>
      <w:r>
        <w:rPr>
          <w:rStyle w:val="VerbatimChar"/>
        </w:rPr>
        <w:t xml:space="preserve">&gt;DQ022305</w:t>
      </w:r>
      <w:r>
        <w:br/>
      </w:r>
      <w:r>
        <w:rPr>
          <w:rStyle w:val="VerbatimChar"/>
        </w:rPr>
        <w:t xml:space="preserve">----------------------------------------GTTAGGTTTTTACCTACCCAGGAAA--AGCCAACCAACC-</w:t>
      </w:r>
      <w:r>
        <w:br/>
      </w:r>
      <w:r>
        <w:rPr>
          <w:rStyle w:val="VerbatimChar"/>
        </w:rPr>
        <w:t xml:space="preserve">TTGATCTCTTGTAGATCTGTTCTCTAAACGAACTTTAAAA------TCTGTGTGGCTGTCGCTCGGCTGCATGCCTAGCG</w:t>
      </w:r>
      <w:r>
        <w:br/>
      </w:r>
      <w:r>
        <w:rPr>
          <w:rStyle w:val="VerbatimChar"/>
        </w:rPr>
        <w:t xml:space="preserve">CACCTACGCAGTATAAATATTAAT-AACTTTACTGTCGTTGACAAGAAACGAGTAACTCGTCCCTCTTCTGCAGACTGCT</w:t>
      </w:r>
    </w:p>
    <w:p>
      <w:r>
        <w:pict>
          <v:rect style="width:0;height:1.5pt" o:hralign="center" o:hrstd="t" o:hr="t"/>
        </w:pict>
      </w:r>
    </w:p>
    <w:p>
      <w:pPr>
        <w:pStyle w:val="FirstParagraph"/>
      </w:pPr>
      <w:r>
        <w:t xml:space="preserve">FASTA format</w:t>
      </w:r>
    </w:p>
    <w:p>
      <w:pPr>
        <w:pStyle w:val="BodyText"/>
      </w:pPr>
      <w:r>
        <w:rPr>
          <w:rStyle w:val="VerbatimChar"/>
        </w:rPr>
        <w:t xml:space="preserve">.fa</w:t>
      </w:r>
      <w:r>
        <w:t xml:space="preserve"> </w:t>
      </w:r>
      <w:r>
        <w:t xml:space="preserve">indicates a</w:t>
      </w:r>
      <w:r>
        <w:t xml:space="preserve"> </w:t>
      </w:r>
      <w:r>
        <w:rPr>
          <w:bCs/>
          <w:b/>
        </w:rPr>
        <w:t xml:space="preserve">FASTA</w:t>
      </w:r>
      <w:r>
        <w:t xml:space="preserve"> </w:t>
      </w:r>
      <w:r>
        <w:t xml:space="preserve">file, which is a text-based format for representing DNA (or protein) sequences.</w:t>
      </w:r>
    </w:p>
    <w:p>
      <w:pPr>
        <w:pStyle w:val="BodyText"/>
      </w:pPr>
      <w:r>
        <w:t xml:space="preserve">In a file that contains multiple sequences (like ours), the</w:t>
      </w:r>
      <w:r>
        <w:t xml:space="preserve"> </w:t>
      </w:r>
      <w:r>
        <w:rPr>
          <w:rStyle w:val="VerbatimChar"/>
          <w:bCs/>
          <w:b/>
        </w:rPr>
        <w:t xml:space="preserve">&gt;</w:t>
      </w:r>
      <w:r>
        <w:t xml:space="preserve"> </w:t>
      </w:r>
      <w:r>
        <w:t xml:space="preserve">character indicates the start of a new sequence and is usually followed by the sequence name.</w:t>
      </w:r>
    </w:p>
    <w:p>
      <w:r>
        <w:pict>
          <v:rect style="width:0;height:1.5pt" o:hralign="center" o:hrstd="t" o:hr="t"/>
        </w:pict>
      </w:r>
    </w:p>
    <w:p>
      <w:r>
        <w:pict>
          <v:rect style="width:0;height:1.5pt" o:hralign="center" o:hrstd="t" o:hr="t"/>
        </w:pict>
      </w:r>
    </w:p>
    <w:p>
      <w:pPr>
        <w:pStyle w:val="FirstParagraph"/>
      </w:pPr>
      <w:r>
        <w:t xml:space="preserve">Why do the sequences have to be aligned?</w:t>
      </w:r>
    </w:p>
    <w:p>
      <w:pPr>
        <w:pStyle w:val="BodyText"/>
      </w:pPr>
      <w:r>
        <w:t xml:space="preserve">To construct a phylogeny, we compare how a site in the genome has changed in different coronavirus strains. Sequences need to be</w:t>
      </w:r>
      <w:r>
        <w:t xml:space="preserve"> </w:t>
      </w:r>
      <w:r>
        <w:rPr>
          <w:bCs/>
          <w:b/>
        </w:rPr>
        <w:t xml:space="preserve">aligned</w:t>
      </w:r>
      <w:r>
        <w:t xml:space="preserve"> </w:t>
      </w:r>
      <w:r>
        <w:t xml:space="preserve">so that we know we’re comparing the same site across sequences.</w:t>
      </w:r>
    </w:p>
    <w:p>
      <w:r>
        <w:pict>
          <v:rect style="width:0;height:1.5pt" o:hralign="center" o:hrstd="t" o:hr="t"/>
        </w:pict>
      </w:r>
    </w:p>
    <w:bookmarkEnd w:id="524"/>
    <w:bookmarkEnd w:id="525"/>
    <w:bookmarkStart w:id="529" w:name="neighbor-joining-trees"/>
    <w:p>
      <w:pPr>
        <w:pStyle w:val="Heading2"/>
      </w:pPr>
      <w:r>
        <w:rPr>
          <w:rStyle w:val="SectionNumber"/>
        </w:rPr>
        <w:t xml:space="preserve">12.8</w:t>
      </w:r>
      <w:r>
        <w:tab/>
      </w:r>
      <w:r>
        <w:t xml:space="preserve">Neighbor joining trees</w:t>
      </w:r>
    </w:p>
    <w:p>
      <w:pPr>
        <w:pStyle w:val="FirstParagraph"/>
      </w:pPr>
      <w:r>
        <w:t xml:space="preserve">One approach to building a phylogeny of sequences is</w:t>
      </w:r>
      <w:r>
        <w:t xml:space="preserve"> </w:t>
      </w:r>
      <w:hyperlink r:id="rId526">
        <w:r>
          <w:rPr>
            <w:rStyle w:val="Hyperlink"/>
            <w:bCs/>
            <w:b/>
          </w:rPr>
          <w:t xml:space="preserve">neighbor joining</w:t>
        </w:r>
      </w:hyperlink>
      <w:r>
        <w:t xml:space="preserve">, which clusters sequences based on their pairwise genetic distance. In this approach, we:</w:t>
      </w:r>
    </w:p>
    <w:p>
      <w:pPr>
        <w:numPr>
          <w:ilvl w:val="0"/>
          <w:numId w:val="1115"/>
        </w:numPr>
        <w:pStyle w:val="Compact"/>
      </w:pPr>
      <w:r>
        <w:t xml:space="preserve">Start with a</w:t>
      </w:r>
      <w:r>
        <w:t xml:space="preserve"> </w:t>
      </w:r>
      <w:r>
        <w:rPr>
          <w:bCs/>
          <w:b/>
        </w:rPr>
        <w:t xml:space="preserve">star phylogeny</w:t>
      </w:r>
      <w:r>
        <w:t xml:space="preserve"> </w:t>
      </w:r>
      <w:r>
        <w:t xml:space="preserve">that assumes all samples are equally related (Fig. 5A)</w:t>
      </w:r>
    </w:p>
    <w:p>
      <w:pPr>
        <w:numPr>
          <w:ilvl w:val="0"/>
          <w:numId w:val="1115"/>
        </w:numPr>
        <w:pStyle w:val="Compact"/>
      </w:pPr>
      <w:r>
        <w:t xml:space="preserve">Compute a pairwise</w:t>
      </w:r>
      <w:r>
        <w:t xml:space="preserve"> </w:t>
      </w:r>
      <w:r>
        <w:rPr>
          <w:bCs/>
          <w:b/>
        </w:rPr>
        <w:t xml:space="preserve">distance matrix</w:t>
      </w:r>
      <w:r>
        <w:t xml:space="preserve"> </w:t>
      </w:r>
      <w:r>
        <w:t xml:space="preserve">between sequences, and look for the pair of sequences that are most similar to each other</w:t>
      </w:r>
    </w:p>
    <w:p>
      <w:pPr>
        <w:numPr>
          <w:ilvl w:val="0"/>
          <w:numId w:val="1115"/>
        </w:numPr>
        <w:pStyle w:val="Compact"/>
      </w:pPr>
      <w:r>
        <w:t xml:space="preserve">We join these two sequences to form a new node (Fig. 5B)</w:t>
      </w:r>
    </w:p>
    <w:p>
      <w:pPr>
        <w:numPr>
          <w:ilvl w:val="0"/>
          <w:numId w:val="1115"/>
        </w:numPr>
        <w:pStyle w:val="Compact"/>
      </w:pPr>
      <w:r>
        <w:t xml:space="preserve">The distance matrix is re-computed and this process repeats until all nodes are joined (Fig. 5C)</w:t>
      </w:r>
    </w:p>
    <w:p>
      <w:pPr>
        <w:pStyle w:val="CaptionedFigure"/>
      </w:pPr>
      <w:r>
        <w:drawing>
          <wp:inline>
            <wp:extent cx="5334000" cy="1553517"/>
            <wp:effectExtent b="0" l="0" r="0" t="0"/>
            <wp:docPr descr="Fig. 5. Steps for constructing a neighbor joining tree (source)." title="" id="1" name="Picture"/>
            <a:graphic>
              <a:graphicData uri="http://schemas.openxmlformats.org/drawingml/2006/picture">
                <pic:pic>
                  <pic:nvPicPr>
                    <pic:cNvPr descr="11-coronavirus/images/neighbor_joining.jpg" id="0" name="Picture"/>
                    <pic:cNvPicPr>
                      <a:picLocks noChangeArrowheads="1" noChangeAspect="1"/>
                    </pic:cNvPicPr>
                  </pic:nvPicPr>
                  <pic:blipFill>
                    <a:blip r:embed="rId527"/>
                    <a:stretch>
                      <a:fillRect/>
                    </a:stretch>
                  </pic:blipFill>
                  <pic:spPr bwMode="auto">
                    <a:xfrm>
                      <a:off x="0" y="0"/>
                      <a:ext cx="5334000" cy="1553517"/>
                    </a:xfrm>
                    <a:prstGeom prst="rect">
                      <a:avLst/>
                    </a:prstGeom>
                    <a:noFill/>
                    <a:ln w="9525">
                      <a:noFill/>
                      <a:headEnd/>
                      <a:tailEnd/>
                    </a:ln>
                  </pic:spPr>
                </pic:pic>
              </a:graphicData>
            </a:graphic>
          </wp:inline>
        </w:drawing>
      </w:r>
    </w:p>
    <w:p>
      <w:pPr>
        <w:pStyle w:val="ImageCaption"/>
      </w:pPr>
      <w:bookmarkStart w:id="528" w:name="fig76"/>
      <w:r>
        <w:t xml:space="preserve">Figure </w:t>
      </w:r>
      <w:fldSimple w:instr="SEQ Figure \* ARABIC ">
        <w:r>
          <w:t>76</w:t>
        </w:r>
      </w:fldSimple>
      <w:r>
        <w:t xml:space="preserve">:</w:t>
      </w:r>
      <w:r>
        <w:t xml:space="preserve"> </w:t>
      </w:r>
      <w:bookmarkEnd w:id="528"/>
      <w:r>
        <w:rPr>
          <w:bCs/>
          <w:b/>
        </w:rPr>
        <w:t xml:space="preserve">Fig. 5.</w:t>
      </w:r>
      <w:r>
        <w:t xml:space="preserve"> </w:t>
      </w:r>
      <w:r>
        <w:t xml:space="preserve">Steps for constructing a neighbor joining tree (</w:t>
      </w:r>
      <w:hyperlink r:id="rId526">
        <w:r>
          <w:rPr>
            <w:rStyle w:val="Hyperlink"/>
          </w:rPr>
          <w:t xml:space="preserve">source</w:t>
        </w:r>
      </w:hyperlink>
      <w:r>
        <w:t xml:space="preserve">).</w:t>
      </w:r>
    </w:p>
    <w:bookmarkEnd w:id="529"/>
    <w:bookmarkStart w:id="531" w:name="computing-pairwise-distance"/>
    <w:p>
      <w:pPr>
        <w:pStyle w:val="Heading2"/>
      </w:pPr>
      <w:r>
        <w:rPr>
          <w:rStyle w:val="SectionNumber"/>
        </w:rPr>
        <w:t xml:space="preserve">12.9</w:t>
      </w:r>
      <w:r>
        <w:tab/>
      </w:r>
      <w:r>
        <w:t xml:space="preserve">Computing pairwise distance</w:t>
      </w:r>
    </w:p>
    <w:p>
      <w:pPr>
        <w:pStyle w:val="FirstParagraph"/>
      </w:pPr>
      <w:r>
        <w:t xml:space="preserve">Read in the FASTA file of aligned sequences with the</w:t>
      </w:r>
      <w:r>
        <w:t xml:space="preserve"> </w:t>
      </w:r>
      <w:r>
        <w:rPr>
          <w:rStyle w:val="VerbatimChar"/>
        </w:rPr>
        <w:t xml:space="preserve">read.dna</w:t>
      </w:r>
      <w:r>
        <w:t xml:space="preserve"> </w:t>
      </w:r>
      <w:r>
        <w:t xml:space="preserve">function from</w:t>
      </w:r>
      <w:r>
        <w:t xml:space="preserve"> </w:t>
      </w:r>
      <w:r>
        <w:rPr>
          <w:rStyle w:val="VerbatimChar"/>
        </w:rPr>
        <w:t xml:space="preserve">ape</w:t>
      </w:r>
      <w:r>
        <w:t xml:space="preserve">:</w:t>
      </w:r>
    </w:p>
    <w:p>
      <w:pPr>
        <w:pStyle w:val="SourceCode"/>
      </w:pP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then compute the pairwise</w:t>
      </w:r>
      <w:r>
        <w:t xml:space="preserve"> </w:t>
      </w:r>
      <w:r>
        <w:rPr>
          <w:bCs/>
          <w:b/>
        </w:rPr>
        <w:t xml:space="preserve">distance matrix</w:t>
      </w:r>
      <w:r>
        <w:t xml:space="preserv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can plot this matrix to visualize it:</w:t>
      </w:r>
    </w:p>
    <w:p>
      <w:pPr>
        <w:pStyle w:val="SourceCode"/>
      </w:pPr>
      <w:r>
        <w:rPr>
          <w:rStyle w:val="CommentTok"/>
        </w:rPr>
        <w:t xml:space="preserve"># use the "melt_dist" function from harrietr package to convert</w:t>
      </w:r>
      <w:r>
        <w:br/>
      </w:r>
      <w:r>
        <w:rPr>
          <w:rStyle w:val="CommentTok"/>
        </w:rPr>
        <w:t xml:space="preserve"># the distance matrix to "long" format for ggplot</w:t>
      </w:r>
      <w:r>
        <w:br/>
      </w:r>
      <w:r>
        <w:rPr>
          <w:rStyle w:val="NormalTok"/>
        </w:rPr>
        <w:t xml:space="preserve">D_melted </w:t>
      </w:r>
      <w:r>
        <w:rPr>
          <w:rStyle w:val="OtherTok"/>
        </w:rPr>
        <w:t xml:space="preserve">&lt;-</w:t>
      </w:r>
      <w:r>
        <w:rPr>
          <w:rStyle w:val="NormalTok"/>
        </w:rPr>
        <w:t xml:space="preserve"> </w:t>
      </w:r>
      <w:r>
        <w:rPr>
          <w:rStyle w:val="FunctionTok"/>
        </w:rPr>
        <w:t xml:space="preserve">rbind</w:t>
      </w:r>
      <w:r>
        <w:rPr>
          <w:rStyle w:val="NormalTok"/>
        </w:rPr>
        <w:t xml:space="preserve">(</w:t>
      </w:r>
      <w:r>
        <w:rPr>
          <w:rStyle w:val="FunctionTok"/>
        </w:rPr>
        <w:t xml:space="preserve">melt_dist</w:t>
      </w:r>
      <w:r>
        <w:rPr>
          <w:rStyle w:val="NormalTok"/>
        </w:rPr>
        <w:t xml:space="preserve">(D, </w:t>
      </w:r>
      <w:r>
        <w:rPr>
          <w:rStyle w:val="AttributeTok"/>
        </w:rPr>
        <w:t xml:space="preserve">order =</w:t>
      </w:r>
      <w:r>
        <w:rPr>
          <w:rStyle w:val="NormalTok"/>
        </w:rPr>
        <w:t xml:space="preserve"> ids),</w:t>
      </w:r>
      <w:r>
        <w:br/>
      </w:r>
      <w:r>
        <w:rPr>
          <w:rStyle w:val="NormalTok"/>
        </w:rPr>
        <w:t xml:space="preserve">                  </w:t>
      </w:r>
      <w:r>
        <w:rPr>
          <w:rStyle w:val="FunctionTok"/>
        </w:rPr>
        <w:t xml:space="preserve">melt_dist</w:t>
      </w:r>
      <w:r>
        <w:rPr>
          <w:rStyle w:val="NormalTok"/>
        </w:rPr>
        <w:t xml:space="preserve">(</w:t>
      </w:r>
      <w:r>
        <w:rPr>
          <w:rStyle w:val="FunctionTok"/>
        </w:rPr>
        <w:t xml:space="preserve">t</w:t>
      </w:r>
      <w:r>
        <w:rPr>
          <w:rStyle w:val="NormalTok"/>
        </w:rPr>
        <w:t xml:space="preserve">(D), </w:t>
      </w:r>
      <w:r>
        <w:rPr>
          <w:rStyle w:val="AttributeTok"/>
        </w:rPr>
        <w:t xml:space="preserve">order =</w:t>
      </w:r>
      <w:r>
        <w:rPr>
          <w:rStyle w:val="NormalTok"/>
        </w:rPr>
        <w:t xml:space="preserve"> </w:t>
      </w:r>
      <w:r>
        <w:rPr>
          <w:rStyle w:val="FunctionTok"/>
        </w:rPr>
        <w:t xml:space="preserve">rev</w:t>
      </w:r>
      <w:r>
        <w:rPr>
          <w:rStyle w:val="NormalTok"/>
        </w:rPr>
        <w:t xml:space="preserve">(ids)))</w:t>
      </w:r>
      <w:r>
        <w:br/>
      </w:r>
      <w:r>
        <w:br/>
      </w:r>
      <w:r>
        <w:rPr>
          <w:rStyle w:val="CommentTok"/>
        </w:rPr>
        <w:t xml:space="preserve"># plot distance matrix</w:t>
      </w:r>
      <w:r>
        <w:br/>
      </w:r>
      <w:r>
        <w:rPr>
          <w:rStyle w:val="FunctionTok"/>
        </w:rPr>
        <w:t xml:space="preserve">ggplot</w:t>
      </w:r>
      <w:r>
        <w:rPr>
          <w:rStyle w:val="NormalTok"/>
        </w:rPr>
        <w:t xml:space="preserve">(</w:t>
      </w:r>
      <w:r>
        <w:rPr>
          <w:rStyle w:val="AttributeTok"/>
        </w:rPr>
        <w:t xml:space="preserve">data =</w:t>
      </w:r>
      <w:r>
        <w:rPr>
          <w:rStyle w:val="NormalTok"/>
        </w:rPr>
        <w:t xml:space="preserve"> D_melted)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iso1, </w:t>
      </w:r>
      <w:r>
        <w:rPr>
          <w:rStyle w:val="AttributeTok"/>
        </w:rPr>
        <w:t xml:space="preserve">y =</w:t>
      </w:r>
      <w:r>
        <w:rPr>
          <w:rStyle w:val="NormalTok"/>
        </w:rPr>
        <w:t xml:space="preserve"> iso2, </w:t>
      </w:r>
      <w:r>
        <w:rPr>
          <w:rStyle w:val="AttributeTok"/>
        </w:rPr>
        <w:t xml:space="preserve">fill =</w:t>
      </w:r>
      <w:r>
        <w:rPr>
          <w:rStyle w:val="NormalTok"/>
        </w:rPr>
        <w:t xml:space="preserve"> (dist </w:t>
      </w:r>
      <w:r>
        <w:rPr>
          <w:rStyle w:val="SpecialCharTok"/>
        </w:rPr>
        <w:t xml:space="preserve">+</w:t>
      </w:r>
      <w:r>
        <w:rPr>
          <w:rStyle w:val="NormalTok"/>
        </w:rPr>
        <w:t xml:space="preserve"> </w:t>
      </w:r>
      <w:r>
        <w:rPr>
          <w:rStyle w:val="FloatTok"/>
        </w:rPr>
        <w:t xml:space="preserve">1e-5</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name =</w:t>
      </w:r>
      <w:r>
        <w:rPr>
          <w:rStyle w:val="NormalTok"/>
        </w:rPr>
        <w:t xml:space="preserve"> </w:t>
      </w:r>
      <w:r>
        <w:rPr>
          <w:rStyle w:val="StringTok"/>
        </w:rPr>
        <w:t xml:space="preserve">"distance"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"sample"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"sample"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7-1.png" id="0" name="Picture"/>
                    <pic:cNvPicPr>
                      <a:picLocks noChangeArrowheads="1" noChangeAspect="1"/>
                    </pic:cNvPicPr>
                  </pic:nvPicPr>
                  <pic:blipFill>
                    <a:blip r:embed="rId530"/>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Interpreting the distance matrix</w:t>
      </w:r>
    </w:p>
    <w:p>
      <w:pPr>
        <w:pStyle w:val="BodyText"/>
      </w:pPr>
      <w:r>
        <w:t xml:space="preserve">Most of these coronaviruses seem to be fairly similar – i.e., there’s no clear clustering of sequences – besides</w:t>
      </w:r>
      <w:r>
        <w:t xml:space="preserve"> </w:t>
      </w:r>
      <w:r>
        <w:rPr>
          <w:rStyle w:val="VerbatimChar"/>
        </w:rPr>
        <w:t xml:space="preserve">HQ166910</w:t>
      </w:r>
      <w:r>
        <w:t xml:space="preserve">, which looks genetically distinct from the other sequences.</w:t>
      </w:r>
    </w:p>
    <w:p>
      <w:r>
        <w:pict>
          <v:rect style="width:0;height:1.5pt" o:hralign="center" o:hrstd="t" o:hr="t"/>
        </w:pict>
      </w:r>
    </w:p>
    <w:bookmarkEnd w:id="531"/>
    <w:bookmarkStart w:id="534" w:name="building-a-phylogenetic-tree"/>
    <w:p>
      <w:pPr>
        <w:pStyle w:val="Heading2"/>
      </w:pPr>
      <w:r>
        <w:rPr>
          <w:rStyle w:val="SectionNumber"/>
        </w:rPr>
        <w:t xml:space="preserve">12.10</w:t>
      </w:r>
      <w:r>
        <w:tab/>
      </w:r>
      <w:r>
        <w:t xml:space="preserve">Building a phylogenetic tree</w:t>
      </w:r>
    </w:p>
    <w:p>
      <w:pPr>
        <w:pStyle w:val="FirstParagraph"/>
      </w:pPr>
      <w:r>
        <w:t xml:space="preserve">Using the distance matrix, we can now:</w:t>
      </w:r>
    </w:p>
    <w:p>
      <w:pPr>
        <w:numPr>
          <w:ilvl w:val="0"/>
          <w:numId w:val="1116"/>
        </w:numPr>
        <w:pStyle w:val="Compact"/>
      </w:pPr>
      <w:r>
        <w:t xml:space="preserve">Build a neighbor joining tree using the</w:t>
      </w:r>
      <w:r>
        <w:t xml:space="preserve"> </w:t>
      </w:r>
      <w:r>
        <w:rPr>
          <w:rStyle w:val="VerbatimChar"/>
        </w:rPr>
        <w:t xml:space="preserve">nj()</w:t>
      </w:r>
      <w:r>
        <w:t xml:space="preserve"> </w:t>
      </w:r>
      <w:r>
        <w:t xml:space="preserve">function</w:t>
      </w:r>
    </w:p>
    <w:p>
      <w:pPr>
        <w:numPr>
          <w:ilvl w:val="0"/>
          <w:numId w:val="1116"/>
        </w:numPr>
        <w:pStyle w:val="Compact"/>
      </w:pPr>
      <w:r>
        <w:t xml:space="preserve">Use</w:t>
      </w:r>
      <w:r>
        <w:t xml:space="preserve"> </w:t>
      </w:r>
      <w:r>
        <w:rPr>
          <w:rStyle w:val="VerbatimChar"/>
        </w:rPr>
        <w:t xml:space="preserve">HQ166910</w:t>
      </w:r>
      <w:r>
        <w:t xml:space="preserve"> </w:t>
      </w:r>
      <w:r>
        <w:t xml:space="preserve">as the</w:t>
      </w:r>
      <w:r>
        <w:t xml:space="preserve"> </w:t>
      </w:r>
      <w:hyperlink r:id="rId532">
        <w:r>
          <w:rPr>
            <w:rStyle w:val="Hyperlink"/>
            <w:bCs/>
            <w:b/>
          </w:rPr>
          <w:t xml:space="preserve">outgroup</w:t>
        </w:r>
      </w:hyperlink>
      <w:r>
        <w:t xml:space="preserve"> </w:t>
      </w:r>
      <w:r>
        <w:t xml:space="preserve">to root the tree (with the</w:t>
      </w:r>
      <w:r>
        <w:t xml:space="preserve"> </w:t>
      </w:r>
      <w:r>
        <w:rPr>
          <w:rStyle w:val="VerbatimChar"/>
        </w:rPr>
        <w:t xml:space="preserve">root()</w:t>
      </w:r>
      <w:r>
        <w:t xml:space="preserve"> </w:t>
      </w:r>
      <w:r>
        <w:t xml:space="preserve">function)</w:t>
      </w:r>
    </w:p>
    <w:p>
      <w:pPr>
        <w:numPr>
          <w:ilvl w:val="0"/>
          <w:numId w:val="1116"/>
        </w:numPr>
        <w:pStyle w:val="Compact"/>
      </w:pPr>
      <w:r>
        <w:t xml:space="preserve">Use the</w:t>
      </w:r>
      <w:r>
        <w:t xml:space="preserve"> </w:t>
      </w:r>
      <w:r>
        <w:rPr>
          <w:rStyle w:val="VerbatimChar"/>
        </w:rPr>
        <w:t xml:space="preserve">ladderize()</w:t>
      </w:r>
      <w:r>
        <w:t xml:space="preserve"> </w:t>
      </w:r>
      <w:r>
        <w:t xml:space="preserve">function to re-orient the tree into a tidier format for plotting</w:t>
      </w:r>
    </w:p>
    <w:p>
      <w:pPr>
        <w:pStyle w:val="SourceCode"/>
      </w:pPr>
      <w:r>
        <w:rPr>
          <w:rStyle w:val="CommentTok"/>
        </w:rPr>
        <w:t xml:space="preserve"># build a neighbor joining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the tree by setting HQ166910 as an outgroup</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w:t>
      </w:r>
      <w:r>
        <w:br/>
      </w:r>
      <w:r>
        <w:rPr>
          <w:rStyle w:val="CommentTok"/>
        </w:rPr>
        <w:t xml:space="preserve"># rotate tree at nodes to make it look tidier (i.e., "ladderized")</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r>
        <w:br/>
      </w:r>
      <w:r>
        <w:br/>
      </w:r>
      <w:r>
        <w:rPr>
          <w:rStyle w:val="CommentTok"/>
        </w:rPr>
        <w:t xml:space="preserve"># plot the tree</w:t>
      </w:r>
      <w:r>
        <w:br/>
      </w:r>
      <w:r>
        <w:rPr>
          <w:rStyle w:val="FunctionTok"/>
        </w:rPr>
        <w:t xml:space="preserve">ggtree</w:t>
      </w:r>
      <w:r>
        <w:rPr>
          <w:rStyle w:val="NormalTok"/>
        </w:rPr>
        <w:t xml:space="preserve">(tree)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1.2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8-1.png" id="0"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tree, we can see that the 2019-nCov sample (</w:t>
      </w:r>
      <w:r>
        <w:rPr>
          <w:rStyle w:val="VerbatimChar"/>
        </w:rPr>
        <w:t xml:space="preserve">MT093631.2 Severe acute respiratory syndrome coronavirus 2</w:t>
      </w:r>
      <w:r>
        <w:t xml:space="preserve">) groups most closely with</w:t>
      </w:r>
      <w:r>
        <w:t xml:space="preserve"> </w:t>
      </w:r>
      <w:r>
        <w:rPr>
          <w:rStyle w:val="VerbatimChar"/>
        </w:rPr>
        <w:t xml:space="preserve">Bat coronavirus RaTG13</w:t>
      </w:r>
      <w:r>
        <w:t xml:space="preserve">.</w:t>
      </w:r>
    </w:p>
    <w:p>
      <w:r>
        <w:pict>
          <v:rect style="width:0;height:1.5pt" o:hralign="center" o:hrstd="t" o:hr="t"/>
        </w:pict>
      </w:r>
    </w:p>
    <w:p>
      <w:pPr>
        <w:pStyle w:val="FirstParagraph"/>
      </w:pPr>
      <w:r>
        <w:t xml:space="preserve">Do you think this similarity is sufficient to confirm a bat origin of SARS-CoV-2?</w:t>
      </w:r>
    </w:p>
    <w:p>
      <w:pPr>
        <w:pStyle w:val="BodyText"/>
      </w:pPr>
      <w:r>
        <w:t xml:space="preserve">Although the distance between SARS-CoV-2 and RaTG13 in the phylogeny looks small, it’s a large distance in phylogenetic space. Without sampling more deeply within intermediate strains between RaTG13 and SARS-CoV-2, we don’t know whether it passed through other mammalian species before being transmitted to humans.</w:t>
      </w:r>
    </w:p>
    <w:p>
      <w:r>
        <w:pict>
          <v:rect style="width:0;height:1.5pt" o:hralign="center" o:hrstd="t" o:hr="t"/>
        </w:pict>
      </w:r>
    </w:p>
    <w:bookmarkEnd w:id="534"/>
    <w:bookmarkStart w:id="537" w:name="assess-bootstrap-support"/>
    <w:p>
      <w:pPr>
        <w:pStyle w:val="Heading2"/>
      </w:pPr>
      <w:r>
        <w:rPr>
          <w:rStyle w:val="SectionNumber"/>
        </w:rPr>
        <w:t xml:space="preserve">12.11</w:t>
      </w:r>
      <w:r>
        <w:tab/>
      </w:r>
      <w:r>
        <w:t xml:space="preserve">Assess bootstrap support</w:t>
      </w:r>
    </w:p>
    <w:p>
      <w:pPr>
        <w:pStyle w:val="FirstParagraph"/>
      </w:pPr>
      <w:r>
        <w:t xml:space="preserve">A useful tool for evaluating confidence in a phylogenetic tree (or any other metric) is</w:t>
      </w:r>
      <w:r>
        <w:t xml:space="preserve"> </w:t>
      </w:r>
      <w:hyperlink r:id="rId535">
        <w:r>
          <w:rPr>
            <w:rStyle w:val="Hyperlink"/>
            <w:bCs/>
            <w:b/>
          </w:rPr>
          <w:t xml:space="preserve">bootstrapping</w:t>
        </w:r>
      </w:hyperlink>
      <w:r>
        <w:t xml:space="preserve">. This statistical method is based on resampling data with replacement from the original dataset.</w:t>
      </w:r>
    </w:p>
    <w:p>
      <w:pPr>
        <w:pStyle w:val="BodyText"/>
      </w:pPr>
      <w:r>
        <w:t xml:space="preserve">In our case, we resample aligned sites (i.e., bases) from the original alignment, then build a new tree with the resampled data. By repeating this procedure many times, we can evaluate confidence in various parts of the original tree by asking how often the trees from resampled data contain these features.</w:t>
      </w:r>
    </w:p>
    <w:p>
      <w:pPr>
        <w:pStyle w:val="BodyText"/>
      </w:pPr>
      <w:r>
        <w:t xml:space="preserve">Run the code below to implement bootstrapping in the</w:t>
      </w:r>
      <w:r>
        <w:t xml:space="preserve"> </w:t>
      </w:r>
      <w:r>
        <w:rPr>
          <w:rStyle w:val="VerbatimChar"/>
        </w:rPr>
        <w:t xml:space="preserve">boot.phylo()</w:t>
      </w:r>
      <w:r>
        <w:t xml:space="preserve"> </w:t>
      </w:r>
      <w:r>
        <w:t xml:space="preserve">function. The output is a vector of bootstrap support values, which we can overlay onto the tree.</w:t>
      </w:r>
    </w:p>
    <w:p>
      <w:pPr>
        <w:pStyle w:val="SourceCode"/>
      </w:pPr>
      <w:r>
        <w:rPr>
          <w:rStyle w:val="CommentTok"/>
        </w:rPr>
        <w:t xml:space="preserve"># set random seed</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CommentTok"/>
        </w:rPr>
        <w:t xml:space="preserve"># bootstrap and build new trees to evaluate uncertainty</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 </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w:t>
      </w:r>
      <w:r>
        <w:br/>
      </w:r>
      <w:r>
        <w:rPr>
          <w:rStyle w:val="NormalTok"/>
        </w:rPr>
        <w:t xml:space="preserve">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FunctionTok"/>
        </w:rPr>
        <w:t xml:space="preserve">which</w:t>
      </w:r>
      <w:r>
        <w:rPr>
          <w:rStyle w:val="NormalTok"/>
        </w:rPr>
        <w:t xml:space="preserve">(ids </w:t>
      </w:r>
      <w:r>
        <w:rPr>
          <w:rStyle w:val="SpecialCharTok"/>
        </w:rPr>
        <w:t xml:space="preserve">==</w:t>
      </w:r>
      <w:r>
        <w:rPr>
          <w:rStyle w:val="NormalTok"/>
        </w:rPr>
        <w:t xml:space="preserve"> </w:t>
      </w:r>
      <w:r>
        <w:rPr>
          <w:rStyle w:val="StringTok"/>
        </w:rPr>
        <w:t xml:space="preserve">"HQ166910"</w:t>
      </w:r>
      <w:r>
        <w:rPr>
          <w:rStyle w:val="NormalTok"/>
        </w:rPr>
        <w:t xml:space="preserve">))), </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 in bootstrap results</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r>
        <w:br/>
      </w:r>
      <w:r>
        <w:br/>
      </w:r>
      <w:r>
        <w:rPr>
          <w:rStyle w:val="CommentTok"/>
        </w:rPr>
        <w:t xml:space="preserve"># re-plot tree with bootstrap values</w:t>
      </w:r>
      <w:r>
        <w:br/>
      </w: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names) </w:t>
      </w:r>
      <w:r>
        <w:rPr>
          <w:rStyle w:val="SpecialCharTok"/>
        </w:rPr>
        <w:t xml:space="preserve">+</w:t>
      </w:r>
      <w:r>
        <w:br/>
      </w:r>
      <w:r>
        <w:rPr>
          <w:rStyle w:val="NormalTok"/>
        </w:rPr>
        <w:t xml:space="preserve">  </w:t>
      </w:r>
      <w:r>
        <w:rPr>
          <w:rStyle w:val="FunctionTok"/>
        </w:rPr>
        <w:t xml:space="preserve">geom_nodelab</w:t>
      </w:r>
      <w:r>
        <w:rPr>
          <w:rStyle w:val="NormalTok"/>
        </w:rPr>
        <w:t xml:space="preserve">(</w:t>
      </w:r>
      <w:r>
        <w:rPr>
          <w:rStyle w:val="AttributeTok"/>
        </w:rPr>
        <w:t xml:space="preserve">label =</w:t>
      </w:r>
      <w:r>
        <w:rPr>
          <w:rStyle w:val="NormalTok"/>
        </w:rPr>
        <w:t xml:space="preserve"> myBoots, </w:t>
      </w:r>
      <w:r>
        <w:rPr>
          <w:rStyle w:val="AttributeTok"/>
        </w:rPr>
        <w:t xml:space="preserve">geom =</w:t>
      </w:r>
      <w:r>
        <w:rPr>
          <w:rStyle w:val="NormalTok"/>
        </w:rPr>
        <w:t xml:space="preserve"> </w:t>
      </w:r>
      <w:r>
        <w:rPr>
          <w:rStyle w:val="StringTok"/>
        </w:rPr>
        <w:t xml:space="preserve">"label"</w:t>
      </w:r>
      <w:r>
        <w:rPr>
          <w:rStyle w:val="NormalTok"/>
        </w:rPr>
        <w:t xml:space="preserve">, </w:t>
      </w:r>
      <w:r>
        <w:rPr>
          <w:rStyle w:val="AttributeTok"/>
        </w:rPr>
        <w:t xml:space="preserve">fill =</w:t>
      </w:r>
      <w:r>
        <w:rPr>
          <w:rStyle w:val="NormalTok"/>
        </w:rPr>
        <w:t xml:space="preserve"> </w:t>
      </w:r>
      <w:r>
        <w:rPr>
          <w:rStyle w:val="StringTok"/>
        </w:rPr>
        <w:t xml:space="preserve">"#deebf7"</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30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9-1.png" id="0"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p>
    <w:bookmarkEnd w:id="537"/>
    <w:bookmarkStart w:id="538" w:name="conclusion-10"/>
    <w:p>
      <w:pPr>
        <w:pStyle w:val="Heading2"/>
      </w:pPr>
      <w:r>
        <w:rPr>
          <w:rStyle w:val="SectionNumber"/>
        </w:rPr>
        <w:t xml:space="preserve">12.12</w:t>
      </w:r>
      <w:r>
        <w:tab/>
      </w:r>
      <w:r>
        <w:t xml:space="preserve">Conclusion</w:t>
      </w:r>
    </w:p>
    <w:p>
      <w:pPr>
        <w:pStyle w:val="FirstParagraph"/>
      </w:pPr>
      <w:r>
        <w:t xml:space="preserve">In this module, we visualized evolutionary relationships between coronavirus strains using Nextstrain and by constructing our own phylogenies in R.</w:t>
      </w:r>
    </w:p>
    <w:p>
      <w:pPr>
        <w:numPr>
          <w:ilvl w:val="0"/>
          <w:numId w:val="1117"/>
        </w:numPr>
        <w:pStyle w:val="Compact"/>
      </w:pPr>
      <w:r>
        <w:t xml:space="preserve">We first explored</w:t>
      </w:r>
      <w:r>
        <w:t xml:space="preserve"> </w:t>
      </w:r>
      <w:hyperlink r:id="rId514">
        <w:r>
          <w:rPr>
            <w:rStyle w:val="Hyperlink"/>
            <w:bCs/>
            <w:b/>
          </w:rPr>
          <w:t xml:space="preserve">Nextstrain</w:t>
        </w:r>
      </w:hyperlink>
      <w:r>
        <w:t xml:space="preserve">, a browser that summarizes historical sequencing data from SARS-CoV-2 strains around the world.</w:t>
      </w:r>
      <w:r>
        <w:t xml:space="preserve"> </w:t>
      </w:r>
    </w:p>
    <w:p>
      <w:pPr>
        <w:numPr>
          <w:ilvl w:val="0"/>
          <w:numId w:val="1117"/>
        </w:numPr>
        <w:pStyle w:val="Compact"/>
      </w:pPr>
      <w:r>
        <w:t xml:space="preserve">We observed independent</w:t>
      </w:r>
      <w:r>
        <w:t xml:space="preserve"> </w:t>
      </w:r>
      <w:r>
        <w:rPr>
          <w:bCs/>
          <w:b/>
        </w:rPr>
        <w:t xml:space="preserve">recurrent mutations</w:t>
      </w:r>
      <w:r>
        <w:t xml:space="preserve"> </w:t>
      </w:r>
      <w:r>
        <w:t xml:space="preserve">in pathogenically relevant regions of the SARS-CoV-2 genome, suggesting that such mutations confer a fitness benefit and are under positive selection.</w:t>
      </w:r>
      <w:r>
        <w:t xml:space="preserve"> </w:t>
      </w:r>
    </w:p>
    <w:p>
      <w:pPr>
        <w:numPr>
          <w:ilvl w:val="0"/>
          <w:numId w:val="1117"/>
        </w:numPr>
        <w:pStyle w:val="Compact"/>
      </w:pPr>
      <w:r>
        <w:t xml:space="preserve">Using the sequences of other coronavirus strains from GenBank, we placed SARS-CoV-2 onto a</w:t>
      </w:r>
      <w:r>
        <w:t xml:space="preserve"> </w:t>
      </w:r>
      <w:r>
        <w:rPr>
          <w:bCs/>
          <w:b/>
        </w:rPr>
        <w:t xml:space="preserve">neighbor joining</w:t>
      </w:r>
      <w:r>
        <w:t xml:space="preserve"> </w:t>
      </w:r>
      <w:r>
        <w:t xml:space="preserve">phylogeny of closely related viruses.</w:t>
      </w:r>
    </w:p>
    <w:p>
      <w:pPr>
        <w:numPr>
          <w:ilvl w:val="1"/>
          <w:numId w:val="1118"/>
        </w:numPr>
        <w:pStyle w:val="Compact"/>
      </w:pPr>
      <w:r>
        <w:t xml:space="preserve">We used</w:t>
      </w:r>
      <w:r>
        <w:t xml:space="preserve"> </w:t>
      </w:r>
      <w:r>
        <w:rPr>
          <w:bCs/>
          <w:b/>
        </w:rPr>
        <w:t xml:space="preserve">bootstrapping</w:t>
      </w:r>
      <w:r>
        <w:t xml:space="preserve"> </w:t>
      </w:r>
      <w:r>
        <w:t xml:space="preserve">to provide confidence estimates for branches on our neighbor joining tree.</w:t>
      </w:r>
    </w:p>
    <w:bookmarkEnd w:id="538"/>
    <w:bookmarkStart w:id="541" w:name="homework-11"/>
    <w:p>
      <w:pPr>
        <w:pStyle w:val="Heading2"/>
      </w:pPr>
      <w:r>
        <w:rPr>
          <w:rStyle w:val="SectionNumber"/>
        </w:rPr>
        <w:t xml:space="preserve">12.13</w:t>
      </w:r>
      <w:r>
        <w:tab/>
      </w:r>
      <w:r>
        <w:t xml:space="preserve">Homework</w:t>
      </w:r>
    </w:p>
    <w:bookmarkStart w:id="539" w:name="learning-objectives-17"/>
    <w:p>
      <w:pPr>
        <w:pStyle w:val="Heading4"/>
      </w:pPr>
      <w:r>
        <w:rPr>
          <w:rStyle w:val="SectionNumber"/>
        </w:rPr>
        <w:t xml:space="preserve">12.13.0.1</w:t>
      </w:r>
      <w:r>
        <w:tab/>
      </w:r>
      <w:r>
        <w:t xml:space="preserve">Learning Objectives</w:t>
      </w:r>
    </w:p>
    <w:p>
      <w:pPr>
        <w:numPr>
          <w:ilvl w:val="0"/>
          <w:numId w:val="1119"/>
        </w:numPr>
        <w:pStyle w:val="Compact"/>
      </w:pPr>
      <w:r>
        <w:t xml:space="preserve">Practice building and interpreting phylogenies in R</w:t>
      </w:r>
    </w:p>
    <w:bookmarkEnd w:id="539"/>
    <w:bookmarkStart w:id="540" w:name="assignment-6"/>
    <w:p>
      <w:pPr>
        <w:pStyle w:val="Heading4"/>
      </w:pPr>
      <w:r>
        <w:rPr>
          <w:rStyle w:val="SectionNumber"/>
        </w:rPr>
        <w:t xml:space="preserve">12.13.0.2</w:t>
      </w:r>
      <w:r>
        <w:tab/>
      </w:r>
      <w:r>
        <w:t xml:space="preserve">Assignment</w:t>
      </w:r>
    </w:p>
    <w:p>
      <w:pPr>
        <w:pStyle w:val="FirstParagraph"/>
      </w:pPr>
      <w:r>
        <w:rPr>
          <w:rStyle w:val="VerbatimChar"/>
        </w:rPr>
        <w:t xml:space="preserve">hw_accessions.txt</w:t>
      </w:r>
      <w:r>
        <w:t xml:space="preserve"> </w:t>
      </w:r>
      <w:r>
        <w:t xml:space="preserve">and</w:t>
      </w:r>
      <w:r>
        <w:t xml:space="preserve"> </w:t>
      </w:r>
      <w:r>
        <w:rPr>
          <w:rStyle w:val="VerbatimChar"/>
        </w:rPr>
        <w:t xml:space="preserve">hw_aligned.fa</w:t>
      </w:r>
      <w:r>
        <w:t xml:space="preserve"> </w:t>
      </w:r>
      <w:r>
        <w:t xml:space="preserve">provide the alignments and metadata for 24 human SARS-CoV-2 sequences, plus the bat RaTG13 coronavirus strain.</w:t>
      </w:r>
    </w:p>
    <w:p>
      <w:pPr>
        <w:pStyle w:val="BodyText"/>
      </w:pPr>
      <w:r>
        <w:t xml:space="preserve">Use this data to repeat the analysis we did in class (compute distance matrix, construct neighbor joining tree, perform bootstrapping for confidence values) to build a phylogeny of SARS-CoV-2 strains. You should use RaTG13 (accession:</w:t>
      </w:r>
      <w:r>
        <w:t xml:space="preserve"> </w:t>
      </w:r>
      <w:r>
        <w:rPr>
          <w:rStyle w:val="VerbatimChar"/>
        </w:rPr>
        <w:t xml:space="preserve">MN996532</w:t>
      </w:r>
      <w:r>
        <w:t xml:space="preserve">) as an outgroup.</w:t>
      </w:r>
    </w:p>
    <w:bookmarkEnd w:id="540"/>
    <w:bookmarkEnd w:id="541"/>
    <w:bookmarkEnd w:id="542"/>
    <w:bookmarkStart w:id="550"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43">
              <w:r>
                <w:rPr>
                  <w:rStyle w:val="Hyperlink"/>
                </w:rPr>
                <w:t xml:space="preserve">Rajiv McCoy</w:t>
              </w:r>
            </w:hyperlink>
          </w:p>
        </w:tc>
      </w:tr>
      <w:tr>
        <w:tc>
          <w:tcPr/>
          <w:p>
            <w:pPr>
              <w:pStyle w:val="Compact"/>
              <w:jc w:val="left"/>
            </w:pPr>
            <w:r>
              <w:t xml:space="preserve">Content Author</w:t>
            </w:r>
          </w:p>
        </w:tc>
        <w:tc>
          <w:tcPr/>
          <w:p>
            <w:pPr>
              <w:pStyle w:val="Compact"/>
              <w:jc w:val="left"/>
            </w:pPr>
            <w:hyperlink r:id="rId544">
              <w:r>
                <w:rPr>
                  <w:rStyle w:val="Hyperlink"/>
                </w:rPr>
                <w:t xml:space="preserve">Stephanie Yan</w:t>
              </w:r>
            </w:hyperlink>
          </w:p>
        </w:tc>
      </w:tr>
      <w:tr>
        <w:tc>
          <w:tcPr/>
          <w:p>
            <w:pPr>
              <w:pStyle w:val="Compact"/>
              <w:jc w:val="left"/>
            </w:pPr>
            <w:r>
              <w:t xml:space="preserve">Content Author</w:t>
            </w:r>
          </w:p>
        </w:tc>
        <w:tc>
          <w:tcPr/>
          <w:p>
            <w:pPr>
              <w:pStyle w:val="Compact"/>
              <w:jc w:val="left"/>
            </w:pPr>
            <w:hyperlink r:id="rId545">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46">
              <w:r>
                <w:rPr>
                  <w:rStyle w:val="Hyperlink"/>
                </w:rPr>
                <w:t xml:space="preserve">Jeff Leek</w:t>
              </w:r>
            </w:hyperlink>
            <w:r>
              <w:t xml:space="preserve"> </w:t>
            </w:r>
            <w:r>
              <w:t xml:space="preserve">&amp;</w:t>
            </w:r>
            <w:r>
              <w:t xml:space="preserve"> </w:t>
            </w:r>
            <w:hyperlink r:id="rId547">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48">
              <w:r>
                <w:rPr>
                  <w:rStyle w:val="Hyperlink"/>
                </w:rPr>
                <w:t xml:space="preserve">Ali Madooei</w:t>
              </w:r>
            </w:hyperlink>
            <w:r>
              <w:t xml:space="preserve"> </w:t>
            </w:r>
            <w:r>
              <w:t xml:space="preserve">&amp;</w:t>
            </w:r>
            <w:r>
              <w:t xml:space="preserve"> </w:t>
            </w:r>
            <w:hyperlink r:id="rId549">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harrietr    * 0.2.3    2017-12-01 [1] RSPM (R 4.0.2)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5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 w:numId="1119">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8" Target="media/rId428.jp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479" Target="media/rId479.jpg" /><Relationship Type="http://schemas.openxmlformats.org/officeDocument/2006/relationships/image" Id="rId474" Target="media/rId474.png" /><Relationship Type="http://schemas.openxmlformats.org/officeDocument/2006/relationships/image" Id="rId484" Target="media/rId484.png" /><Relationship Type="http://schemas.openxmlformats.org/officeDocument/2006/relationships/image" Id="rId489" Target="media/rId489.png" /><Relationship Type="http://schemas.openxmlformats.org/officeDocument/2006/relationships/image" Id="rId470" Target="media/rId470.png" /><Relationship Type="http://schemas.openxmlformats.org/officeDocument/2006/relationships/image" Id="rId482" Target="media/rId482.png" /><Relationship Type="http://schemas.openxmlformats.org/officeDocument/2006/relationships/image" Id="rId465" Target="media/rId465.jpg" /><Relationship Type="http://schemas.openxmlformats.org/officeDocument/2006/relationships/image" Id="rId487" Target="media/rId487.jpg" /><Relationship Type="http://schemas.openxmlformats.org/officeDocument/2006/relationships/image" Id="rId518" Target="media/rId518.png" /><Relationship Type="http://schemas.openxmlformats.org/officeDocument/2006/relationships/image" Id="rId508" Target="media/rId508.png" /><Relationship Type="http://schemas.openxmlformats.org/officeDocument/2006/relationships/image" Id="rId527" Target="media/rId527.jpg" /><Relationship Type="http://schemas.openxmlformats.org/officeDocument/2006/relationships/image" Id="rId515" Target="media/rId515.png" /><Relationship Type="http://schemas.openxmlformats.org/officeDocument/2006/relationships/image" Id="rId511" Target="media/rId511.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49" Target="https://cs226sp22.github.io/" TargetMode="External" /><Relationship Type="http://schemas.openxmlformats.org/officeDocument/2006/relationships/hyperlink" Id="rId507" Target="https://docs.nextstrain.org/en/latest/learn/interpret/how-to-read-a-tree.html" TargetMode="External" /><Relationship Type="http://schemas.openxmlformats.org/officeDocument/2006/relationships/hyperlink" Id="rId458" Target="https://elifesciences.org/articles/63177" TargetMode="External" /><Relationship Type="http://schemas.openxmlformats.org/officeDocument/2006/relationships/hyperlink" Id="rId535" Target="https://en.wikipedia.org/wiki/Bootstrapping_(statistics)" TargetMode="External" /><Relationship Type="http://schemas.openxmlformats.org/officeDocument/2006/relationships/hyperlink" Id="rId526" Target="https://en.wikipedia.org/wiki/Neighbor_joining" TargetMode="External" /><Relationship Type="http://schemas.openxmlformats.org/officeDocument/2006/relationships/hyperlink" Id="rId532" Target="https://en.wikipedia.org/wiki/Outgroup_(cladistics)" TargetMode="External" /><Relationship Type="http://schemas.openxmlformats.org/officeDocument/2006/relationships/hyperlink" Id="rId548"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47"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46" Target="https://jtleek.com/" TargetMode="External" /><Relationship Type="http://schemas.openxmlformats.org/officeDocument/2006/relationships/hyperlink" Id="rId545"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43"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506" Target="https://nextstrain.org/ncov" TargetMode="External" /><Relationship Type="http://schemas.openxmlformats.org/officeDocument/2006/relationships/hyperlink" Id="rId514" Target="https://nextstrain.org/ncov/gisaid/global/all-time"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44"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49" Target="https://cs226sp22.github.io/" TargetMode="External" /><Relationship Type="http://schemas.openxmlformats.org/officeDocument/2006/relationships/hyperlink" Id="rId507" Target="https://docs.nextstrain.org/en/latest/learn/interpret/how-to-read-a-tree.html" TargetMode="External" /><Relationship Type="http://schemas.openxmlformats.org/officeDocument/2006/relationships/hyperlink" Id="rId458" Target="https://elifesciences.org/articles/63177" TargetMode="External" /><Relationship Type="http://schemas.openxmlformats.org/officeDocument/2006/relationships/hyperlink" Id="rId535" Target="https://en.wikipedia.org/wiki/Bootstrapping_(statistics)" TargetMode="External" /><Relationship Type="http://schemas.openxmlformats.org/officeDocument/2006/relationships/hyperlink" Id="rId526" Target="https://en.wikipedia.org/wiki/Neighbor_joining" TargetMode="External" /><Relationship Type="http://schemas.openxmlformats.org/officeDocument/2006/relationships/hyperlink" Id="rId532" Target="https://en.wikipedia.org/wiki/Outgroup_(cladistics)" TargetMode="External" /><Relationship Type="http://schemas.openxmlformats.org/officeDocument/2006/relationships/hyperlink" Id="rId548"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47"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46" Target="https://jtleek.com/" TargetMode="External" /><Relationship Type="http://schemas.openxmlformats.org/officeDocument/2006/relationships/hyperlink" Id="rId545"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43"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506" Target="https://nextstrain.org/ncov" TargetMode="External" /><Relationship Type="http://schemas.openxmlformats.org/officeDocument/2006/relationships/hyperlink" Id="rId514" Target="https://nextstrain.org/ncov/gisaid/global/all-time"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44"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2023-04-25T14:43:18Z</dcterms:created>
  <dcterms:modified xsi:type="dcterms:W3CDTF">2023-04-25T14:43:18Z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